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ascii="宋体"/>
          <w:bCs/>
          <w:color w:val="000000"/>
          <w:sz w:val="32"/>
          <w:szCs w:val="32"/>
        </w:rPr>
      </w:pPr>
      <w:r>
        <w:rPr>
          <w:rFonts w:hint="eastAsia" w:ascii="宋体" w:hAnsi="宋体"/>
          <w:bCs/>
          <w:color w:val="000000"/>
          <w:sz w:val="32"/>
          <w:szCs w:val="32"/>
        </w:rPr>
        <w:t>附件</w:t>
      </w:r>
      <w:r>
        <w:rPr>
          <w:rFonts w:ascii="宋体" w:hAnsi="宋体"/>
          <w:bCs/>
          <w:color w:val="000000"/>
          <w:sz w:val="32"/>
          <w:szCs w:val="32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ascii="宋体"/>
          <w:b/>
          <w:sz w:val="13"/>
          <w:szCs w:val="13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申报项目现场各部位影像材料清单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0" w:firstLineChars="196"/>
        <w:textAlignment w:val="auto"/>
        <w:rPr>
          <w:rFonts w:ascii="黑体" w:hAnsi="黑体" w:eastAsia="黑体" w:cs="黑体"/>
          <w:b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/>
          <w:color w:val="000000"/>
          <w:sz w:val="32"/>
          <w:szCs w:val="32"/>
        </w:rPr>
        <w:t>一、房屋建筑工程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宋体" w:eastAsia="仿宋_GB2312"/>
          <w:b/>
          <w:color w:val="000000"/>
          <w:sz w:val="32"/>
          <w:szCs w:val="32"/>
          <w:lang w:val="en-US" w:eastAsia="zh-CN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1.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现场围挡：大门、值班室、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实名制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门禁系统、现场出入口企业名称或标识、牌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图、栏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设置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自动冲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洗车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装置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安全通道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、危险源分布及动态监管系统、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加工场、仓库，施工机具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起重机械、临时用电等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1680"/>
        <w:textAlignment w:val="auto"/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2.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场地：节能、永临结合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、排水沟、污水处理、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临时休息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处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、场地绿化、环境治理、扬尘管控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等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1680"/>
        <w:textAlignment w:val="auto"/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3.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材料管理：堆放和标识、防火防锈防雨措施、通道畅通、危险物品存放、消防设施配置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等。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1680"/>
        <w:textAlignment w:val="auto"/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4.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办公与住宿：办公区、生活区、作业区的分隔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宿舍内外环境、学习娱乐运动场所、厕所、食堂（卫生许可证、炊事员健康证）、淋浴室、饮用水、垃圾分类、医务室、库房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等。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1680"/>
        <w:textAlignment w:val="auto"/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5.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消防设施：消防水源、消防通道、器具、现场布置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等。</w:t>
      </w:r>
    </w:p>
    <w:p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Arial" w:hAnsi="Arial" w:eastAsia="仿宋_GB2312" w:cs="Arial"/>
          <w:color w:val="000000"/>
          <w:sz w:val="19"/>
          <w:szCs w:val="19"/>
          <w:lang w:eastAsia="zh-CN"/>
        </w:rPr>
      </w:pPr>
      <w:r>
        <w:rPr>
          <w:rFonts w:ascii="仿宋_GB2312" w:eastAsia="仿宋_GB2312"/>
          <w:color w:val="000000"/>
          <w:sz w:val="32"/>
          <w:szCs w:val="32"/>
        </w:rPr>
        <w:t>6.</w:t>
      </w:r>
      <w:r>
        <w:rPr>
          <w:rFonts w:hint="eastAsia" w:ascii="仿宋_GB2312" w:eastAsia="仿宋_GB2312"/>
          <w:color w:val="000000"/>
          <w:sz w:val="32"/>
          <w:szCs w:val="32"/>
        </w:rPr>
        <w:t>⑴落地式脚手架</w:t>
      </w:r>
      <w:r>
        <w:rPr>
          <w:rFonts w:ascii="仿宋_GB2312" w:eastAsia="仿宋_GB2312"/>
          <w:color w:val="000000"/>
          <w:sz w:val="32"/>
          <w:szCs w:val="32"/>
        </w:rPr>
        <w:t xml:space="preserve">: </w:t>
      </w:r>
      <w:r>
        <w:rPr>
          <w:rFonts w:hint="eastAsia" w:ascii="仿宋_GB2312" w:eastAsia="仿宋_GB2312"/>
          <w:color w:val="000000"/>
          <w:sz w:val="32"/>
          <w:szCs w:val="32"/>
        </w:rPr>
        <w:t>整体外观、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步距及跨距，节点构造、墙体拉接点设置、</w:t>
      </w:r>
      <w:r>
        <w:rPr>
          <w:rFonts w:hint="eastAsia" w:ascii="仿宋_GB2312" w:eastAsia="仿宋_GB2312"/>
          <w:color w:val="000000"/>
          <w:sz w:val="32"/>
          <w:szCs w:val="32"/>
        </w:rPr>
        <w:t>剪刀撑、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脚手板及安全网，基础处理，正确使用等；</w:t>
      </w:r>
      <w:r>
        <w:rPr>
          <w:rFonts w:hint="eastAsia" w:ascii="仿宋_GB2312" w:eastAsia="仿宋_GB2312"/>
          <w:color w:val="000000"/>
          <w:sz w:val="32"/>
          <w:szCs w:val="32"/>
        </w:rPr>
        <w:t>⑵附着式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升降</w:t>
      </w:r>
      <w:r>
        <w:rPr>
          <w:rFonts w:hint="eastAsia" w:ascii="仿宋_GB2312" w:eastAsia="仿宋_GB2312"/>
          <w:color w:val="000000"/>
          <w:sz w:val="32"/>
          <w:szCs w:val="32"/>
        </w:rPr>
        <w:t>脚手架：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</w:rPr>
        <w:t>竖向主框架、导轨、水平支承</w:t>
      </w:r>
      <w:r>
        <w:rPr>
          <w:rFonts w:hint="eastAsia" w:asciiTheme="majorEastAsia" w:hAnsiTheme="majorEastAsia" w:eastAsiaTheme="majorEastAsia" w:cstheme="majorEastAsia"/>
          <w:color w:val="000000"/>
          <w:sz w:val="30"/>
          <w:szCs w:val="30"/>
        </w:rPr>
        <w:t>桁架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</w:rPr>
        <w:t>、脚手板和翻板、物料平台、上下楼梯、附着支承装置、卸荷装置、防倾覆装置、防坠落装置、升降机构、电控设备、专项施工方案、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</w:rPr>
        <w:t>建筑施工特种作业人员操作资格证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</w:rPr>
        <w:t>等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</w:rPr>
        <w:t>；⑶</w:t>
      </w:r>
      <w:r>
        <w:rPr>
          <w:rFonts w:hint="eastAsia" w:ascii="仿宋_GB2312" w:eastAsia="仿宋_GB2312"/>
          <w:color w:val="000000"/>
          <w:sz w:val="32"/>
          <w:szCs w:val="32"/>
        </w:rPr>
        <w:t>悬挑式脚手架：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</w:rPr>
        <w:t>悬挑钢梁、架体稳定、脚手板、荷载、杆件间距、架体防护、层间防护、构配件材质等；⑷</w:t>
      </w:r>
      <w:r>
        <w:rPr>
          <w:rFonts w:hint="eastAsia" w:ascii="仿宋_GB2312" w:eastAsia="仿宋_GB2312"/>
          <w:color w:val="000000"/>
          <w:sz w:val="32"/>
          <w:szCs w:val="32"/>
        </w:rPr>
        <w:t>满堂脚手架：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</w:rPr>
        <w:t>架体基础、架体稳定、杆件锁件、脚手板、架体防护、构配件材质、荷载、安全通道等；⑸</w:t>
      </w:r>
      <w:r>
        <w:rPr>
          <w:rFonts w:hint="eastAsia" w:ascii="仿宋_GB2312" w:eastAsia="仿宋_GB2312"/>
          <w:color w:val="000000"/>
          <w:sz w:val="32"/>
          <w:szCs w:val="32"/>
        </w:rPr>
        <w:t>承插型盘扣式钢管脚手架：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</w:rPr>
        <w:t>架体基础、架体稳定、杆件设置、脚手板、架体防护、杆件连接、构配件材质、安全通道等；⑹高处作业吊篮：安全带、安全帽、安全装置、悬挂机构、配重、悬吊平台、控制系统、钢丝绳、钢丝绳卡、建筑施工特种作业人员操作资格证等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1680"/>
        <w:textAlignment w:val="auto"/>
        <w:rPr>
          <w:rFonts w:hint="eastAsia" w:ascii="仿宋_GB2312" w:hAnsi="宋体" w:eastAsia="仿宋_GB2312"/>
          <w:bCs/>
          <w:color w:val="000000"/>
          <w:sz w:val="32"/>
          <w:szCs w:val="32"/>
          <w:highlight w:val="yellow"/>
          <w:lang w:eastAsia="zh-CN"/>
        </w:rPr>
      </w:pPr>
      <w:r>
        <w:rPr>
          <w:rFonts w:ascii="仿宋_GB2312" w:hAnsi="宋体" w:eastAsia="仿宋_GB2312"/>
          <w:bCs/>
          <w:color w:val="000000"/>
          <w:sz w:val="32"/>
          <w:szCs w:val="32"/>
        </w:rPr>
        <w:t>7.</w:t>
      </w:r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t>模板及支撑体系：铝模背楞、剪刀墙模板、斜撑，铝模梁柱、步梯安装，铝模梁板、楼面板支撑等</w:t>
      </w:r>
      <w:r>
        <w:rPr>
          <w:rFonts w:hint="eastAsia" w:ascii="仿宋_GB2312" w:hAnsi="宋体" w:eastAsia="仿宋_GB2312"/>
          <w:bCs/>
          <w:color w:val="000000"/>
          <w:sz w:val="32"/>
          <w:szCs w:val="32"/>
          <w:lang w:eastAsia="zh-CN"/>
        </w:rPr>
        <w:t>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1680"/>
        <w:textAlignment w:val="auto"/>
        <w:rPr>
          <w:rFonts w:hint="default" w:ascii="仿宋_GB2312" w:hAnsi="宋体" w:eastAsia="仿宋_GB2312"/>
          <w:color w:val="000000"/>
          <w:sz w:val="32"/>
          <w:szCs w:val="32"/>
          <w:lang w:val="en-US" w:eastAsia="zh-CN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8.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施工现场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防护棚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设置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：安全通道、机具设备（塔吊、人货梯、钢井架、搅拌机、加工场）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防护等。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9.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临边洞口防护：四口（预留洞口、电梯井口、楼梯口、通道口）五临边（楼面临边、屋面临边、阳台临边、升降口临边、基坑临边）、移动式操作平台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10.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施工用电：外电防护（脚手架、起重机械）距离及警示、配电房与配电箱设置及防护、线路敷设、现场照明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1680"/>
        <w:textAlignment w:val="auto"/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11.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塔吊、施工升降机、物料提升机：层门、卸料平台、基础及首层防护，附墙架（缆风绳）、基础、电缆敷设、防雷、爬梯护圈等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12.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施工机具防护：平刨、园盘锯、钢筋机械、电焊机（空载降压保护）、搅拌机、桩机、消防泵、氧气乙炔瓶等设施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1680"/>
        <w:textAlignment w:val="auto"/>
        <w:rPr>
          <w:rFonts w:hint="eastAsia" w:ascii="仿宋_GB2312" w:hAnsi="宋体" w:eastAsia="仿宋_GB2312"/>
          <w:bCs/>
          <w:color w:val="000000"/>
          <w:sz w:val="32"/>
          <w:szCs w:val="32"/>
        </w:rPr>
      </w:pPr>
      <w:r>
        <w:rPr>
          <w:rFonts w:ascii="仿宋_GB2312" w:hAnsi="宋体" w:eastAsia="仿宋_GB2312"/>
          <w:bCs/>
          <w:color w:val="000000"/>
          <w:sz w:val="32"/>
          <w:szCs w:val="32"/>
        </w:rPr>
        <w:t>13.</w:t>
      </w:r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t>装配式建筑：各构件的运输、吊装、高空作业、临时支撑、安装及定位等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1680"/>
        <w:textAlignment w:val="auto"/>
        <w:rPr>
          <w:rFonts w:hint="default" w:ascii="仿宋_GB2312" w:hAnsi="宋体" w:eastAsia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000000"/>
          <w:sz w:val="32"/>
          <w:szCs w:val="32"/>
          <w:lang w:val="en-US" w:eastAsia="zh-CN"/>
        </w:rPr>
        <w:t>14.智慧建造：智慧工地、3D打印、</w:t>
      </w:r>
      <w:r>
        <w:rPr>
          <w:rFonts w:ascii="仿宋_GB2312" w:hAnsi="宋体" w:eastAsia="仿宋_GB2312"/>
          <w:bCs/>
          <w:color w:val="000000"/>
          <w:sz w:val="32"/>
          <w:szCs w:val="32"/>
        </w:rPr>
        <w:t>机器人</w:t>
      </w:r>
      <w:r>
        <w:rPr>
          <w:rFonts w:hint="eastAsia" w:ascii="仿宋_GB2312" w:hAnsi="宋体" w:eastAsia="仿宋_GB2312"/>
          <w:bCs/>
          <w:color w:val="000000"/>
          <w:sz w:val="32"/>
          <w:szCs w:val="32"/>
          <w:lang w:val="en-US" w:eastAsia="zh-CN"/>
        </w:rPr>
        <w:t>运用等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0" w:firstLineChars="196"/>
        <w:textAlignment w:val="auto"/>
        <w:rPr>
          <w:rFonts w:ascii="黑体" w:hAnsi="黑体" w:eastAsia="黑体" w:cs="黑体"/>
          <w:b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/>
          <w:color w:val="000000"/>
          <w:sz w:val="32"/>
          <w:szCs w:val="32"/>
        </w:rPr>
        <w:t>二、市政（道路、隧道）工程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1.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现场围挡：大门、值班室、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实名制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门禁系统、现场出入口企业名称或标识、牌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图、栏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设置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自动冲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洗车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装置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安全通道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、危险源分布及动态监管系统、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加工场、仓库，施工机具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起重机械、临时用电等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场地：节能、永临结合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、排水沟、污水处理、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临时休息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处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、场地绿化、环境治理、扬尘管控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等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3.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材料管理：堆放和标识、防火防锈防雨措施、通道畅通、危险物品存放、消防设施配置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4.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办公与住宿：办公区、生活区、作业区的分隔、宿舍内外环境、学习娱乐运动场所、厕所、食堂（卫生许可证、炊事员健康证）、淋浴室、饮用水、垃圾分类、医务室、库房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等。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5.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消防设施：消防水源、消防通道、消防器具、现场布置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1680"/>
        <w:textAlignment w:val="auto"/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6.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防护设施：井口防护、井下作业须知、隧道上下步梯人行道、隧道爆破管理、隧道初期支护及二次衬砌、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管片安装、隧道通风、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排水系统、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电机车运输及轨道轨枕铺设、隧道内车辆行驶限速标识、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临边洞口、垂直运输、吊装作业、地下管线防护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装配式隧道结构新技术、顶管作业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等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1680"/>
        <w:textAlignment w:val="auto"/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7.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施工用电：外电防护（井下及隧道内）警示、配电房与配电箱设置及防护、线路敷设、隧道照明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等。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8.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施工作业区域交通疏导和警示标志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9.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隧道施工应急救援预案演练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10.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施工机具防护：钢筋机械、电焊机（空载降压保护）、搅拌机、桩机、氧气乙炔瓶等设施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1680"/>
        <w:textAlignment w:val="auto"/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000000"/>
          <w:sz w:val="32"/>
          <w:szCs w:val="32"/>
          <w:lang w:val="en-US" w:eastAsia="zh-CN"/>
        </w:rPr>
        <w:t>11.智慧建造：智慧工地、3D打印、</w:t>
      </w:r>
      <w:r>
        <w:rPr>
          <w:rFonts w:ascii="仿宋_GB2312" w:hAnsi="宋体" w:eastAsia="仿宋_GB2312"/>
          <w:bCs/>
          <w:color w:val="000000"/>
          <w:sz w:val="32"/>
          <w:szCs w:val="32"/>
        </w:rPr>
        <w:t>机器人</w:t>
      </w:r>
      <w:r>
        <w:rPr>
          <w:rFonts w:hint="eastAsia" w:ascii="仿宋_GB2312" w:hAnsi="宋体" w:eastAsia="仿宋_GB2312"/>
          <w:bCs/>
          <w:color w:val="000000"/>
          <w:sz w:val="32"/>
          <w:szCs w:val="32"/>
          <w:lang w:val="en-US" w:eastAsia="zh-CN"/>
        </w:rPr>
        <w:t>运用等</w:t>
      </w:r>
      <w:bookmarkStart w:id="0" w:name="_GoBack"/>
      <w:bookmarkEnd w:id="0"/>
      <w:r>
        <w:rPr>
          <w:rFonts w:hint="eastAsia" w:ascii="仿宋_GB2312" w:hAnsi="宋体" w:eastAsia="仿宋_GB2312"/>
          <w:bCs/>
          <w:color w:val="000000"/>
          <w:sz w:val="32"/>
          <w:szCs w:val="32"/>
          <w:lang w:val="en-US" w:eastAsia="zh-CN"/>
        </w:rPr>
        <w:t>。</w:t>
      </w:r>
    </w:p>
    <w:sectPr>
      <w:pgSz w:w="11906" w:h="16838"/>
      <w:pgMar w:top="1440" w:right="1466" w:bottom="1383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TU5ZGNlYWI0ODc1NzUzZDNmZDE4YzJiNWNiMGJkNGUifQ=="/>
  </w:docVars>
  <w:rsids>
    <w:rsidRoot w:val="4F1C44E4"/>
    <w:rsid w:val="00076F79"/>
    <w:rsid w:val="001241B0"/>
    <w:rsid w:val="001E2E6F"/>
    <w:rsid w:val="005D24FD"/>
    <w:rsid w:val="006B1BA9"/>
    <w:rsid w:val="007C3CB8"/>
    <w:rsid w:val="0081601B"/>
    <w:rsid w:val="00874665"/>
    <w:rsid w:val="008E6774"/>
    <w:rsid w:val="00A81E01"/>
    <w:rsid w:val="00AB305D"/>
    <w:rsid w:val="00BE068A"/>
    <w:rsid w:val="00C6396F"/>
    <w:rsid w:val="04F44D0B"/>
    <w:rsid w:val="17E17BB1"/>
    <w:rsid w:val="1CAC1D20"/>
    <w:rsid w:val="1EFD1033"/>
    <w:rsid w:val="33F76DCF"/>
    <w:rsid w:val="37114D58"/>
    <w:rsid w:val="45777D34"/>
    <w:rsid w:val="48842E86"/>
    <w:rsid w:val="4E0803DC"/>
    <w:rsid w:val="4F1C44E4"/>
    <w:rsid w:val="52CB33B6"/>
    <w:rsid w:val="5A90196E"/>
    <w:rsid w:val="63092BB6"/>
    <w:rsid w:val="63515A1A"/>
    <w:rsid w:val="666C0D0C"/>
    <w:rsid w:val="6F1372DA"/>
    <w:rsid w:val="73D84FEC"/>
    <w:rsid w:val="783D6892"/>
    <w:rsid w:val="7C2B0DC7"/>
    <w:rsid w:val="7E293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locked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link w:val="7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7">
    <w:name w:val="HTML Preformatted Char"/>
    <w:basedOn w:val="5"/>
    <w:link w:val="3"/>
    <w:semiHidden/>
    <w:locked/>
    <w:uiPriority w:val="99"/>
    <w:rPr>
      <w:rFonts w:ascii="Courier New" w:hAnsi="Courier New" w:cs="Courier New"/>
      <w:sz w:val="20"/>
      <w:szCs w:val="20"/>
    </w:rPr>
  </w:style>
  <w:style w:type="paragraph" w:customStyle="1" w:styleId="8">
    <w:name w:val="列出段落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1596</Words>
  <Characters>1630</Characters>
  <Lines>0</Lines>
  <Paragraphs>0</Paragraphs>
  <TotalTime>2</TotalTime>
  <ScaleCrop>false</ScaleCrop>
  <LinksUpToDate>false</LinksUpToDate>
  <CharactersWithSpaces>1631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2018-10-15T08:34:00Z</dcterms:created>
  <dc:creator>Administrator</dc:creator>
  <cp:lastModifiedBy>ZM</cp:lastModifiedBy>
  <dcterms:modified xsi:type="dcterms:W3CDTF">2023-04-12T08:31:48Z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38E9620EE4DA4FD1AAC5C0ABCD7F5D66</vt:lpwstr>
  </property>
</Properties>
</file>