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rPr>
          <w:rFonts w:ascii="宋体" w:hAnsi="宋体" w:cs="宋体"/>
          <w:b/>
          <w:bCs/>
          <w:color w:val="FF0000"/>
          <w:spacing w:val="36"/>
          <w:w w:val="70"/>
          <w:sz w:val="86"/>
          <w:szCs w:val="86"/>
        </w:rPr>
      </w:pPr>
      <w:r>
        <w:rPr>
          <w:rFonts w:hint="eastAsia" w:ascii="宋体" w:hAnsi="宋体" w:cs="宋体"/>
          <w:b/>
          <w:bCs/>
          <w:color w:val="FF0000"/>
          <w:spacing w:val="36"/>
          <w:w w:val="70"/>
          <w:sz w:val="86"/>
          <w:szCs w:val="86"/>
        </w:rPr>
        <w:t>汕头市消防安全委员会文件</w:t>
      </w:r>
    </w:p>
    <w:p>
      <w:pPr>
        <w:spacing w:before="156" w:beforeLines="50"/>
        <w:jc w:val="center"/>
        <w:rPr>
          <w:rFonts w:hint="eastAsia" w:ascii="仿宋_GB2312" w:hAnsi="方正小标宋_GBK" w:eastAsia="仿宋_GB2312"/>
          <w:bCs/>
          <w:sz w:val="32"/>
          <w:szCs w:val="32"/>
        </w:rPr>
      </w:pPr>
      <w:r>
        <w:rPr>
          <w:rFonts w:hint="eastAsia" w:ascii="仿宋_GB2312" w:hAnsi="方正小标宋_GBK" w:eastAsia="仿宋_GB2312"/>
          <w:bCs/>
          <w:sz w:val="32"/>
          <w:szCs w:val="32"/>
        </w:rPr>
        <w:t>汕消安〔2017〕</w:t>
      </w:r>
      <w:r>
        <w:rPr>
          <w:rFonts w:hint="eastAsia" w:ascii="仿宋_GB2312" w:hAnsi="方正小标宋_GBK" w:eastAsia="仿宋_GB2312"/>
          <w:bCs/>
          <w:sz w:val="32"/>
          <w:szCs w:val="32"/>
          <w:lang w:val="en-US" w:eastAsia="zh-CN"/>
        </w:rPr>
        <w:t>24</w:t>
      </w:r>
      <w:r>
        <w:rPr>
          <w:rFonts w:hint="eastAsia" w:ascii="仿宋_GB2312" w:hAnsi="方正小标宋_GBK" w:eastAsia="仿宋_GB2312"/>
          <w:bCs/>
          <w:sz w:val="32"/>
          <w:szCs w:val="32"/>
        </w:rPr>
        <w:t>号</w:t>
      </w:r>
    </w:p>
    <w:p>
      <w:pPr>
        <w:rPr>
          <w:rFonts w:hint="eastAsia" w:hAnsi="宋体"/>
          <w:sz w:val="44"/>
          <w:szCs w:val="44"/>
        </w:rPr>
      </w:pPr>
      <w:bookmarkStart w:id="0" w:name="_GoBack"/>
      <w:bookmarkEnd w:id="0"/>
      <w:r>
        <w:rPr>
          <w:rFonts w:hint="eastAsia"/>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0</wp:posOffset>
                </wp:positionV>
                <wp:extent cx="5586095" cy="0"/>
                <wp:effectExtent l="0" t="0" r="0" b="0"/>
                <wp:wrapNone/>
                <wp:docPr id="1" name="直线 2"/>
                <wp:cNvGraphicFramePr/>
                <a:graphic xmlns:a="http://schemas.openxmlformats.org/drawingml/2006/main">
                  <a:graphicData uri="http://schemas.microsoft.com/office/word/2010/wordprocessingShape">
                    <wps:wsp>
                      <wps:cNvSpPr/>
                      <wps:spPr>
                        <a:xfrm>
                          <a:off x="0" y="0"/>
                          <a:ext cx="5586095"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9pt;margin-top:0pt;height:0pt;width:439.85pt;z-index:251658240;mso-width-relative:page;mso-height-relative:page;" coordsize="21600,21600" o:gfxdata="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&#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be2J/VAAAABQEAAA8AAAAAAAAAAQAgAAAAIgAAAGRy&#10;cy9kb3ducmV2LnhtbFBLAQIUABQAAAAIAIdO4kAZp2T6zwEAAI4DAAAOAAAAAAAAAAEAIAAAACQB&#10;AABkcnMvZTJvRG9jLnhtbFBLBQYAAAAABgAGAFkBAABlBQAAAAA=&#10;">
                <v:path arrowok="t"/>
                <v:fill focussize="0,0"/>
                <v:stroke weight="1.5pt" color="#FF0000"/>
                <v:imagedata o:title=""/>
                <o:lock v:ext="edit"/>
              </v:line>
            </w:pict>
          </mc:Fallback>
        </mc:AlternateContent>
      </w:r>
    </w:p>
    <w:p>
      <w:pPr>
        <w:keepNext w:val="0"/>
        <w:keepLines w:val="0"/>
        <w:pageBreakBefore w:val="0"/>
        <w:widowControl w:val="0"/>
        <w:kinsoku/>
        <w:wordWrap/>
        <w:overflowPunct/>
        <w:topLinePunct w:val="0"/>
        <w:autoSpaceDE/>
        <w:autoSpaceDN/>
        <w:bidi w:val="0"/>
        <w:spacing w:line="560" w:lineRule="exact"/>
        <w:ind w:left="0" w:leftChars="0" w:right="0" w:rightChars="0"/>
        <w:jc w:val="center"/>
        <w:textAlignment w:val="auto"/>
        <w:outlineLvl w:val="9"/>
        <w:rPr>
          <w:rFonts w:hint="eastAsia" w:hAnsi="宋体"/>
          <w:sz w:val="36"/>
          <w:szCs w:val="36"/>
        </w:rPr>
      </w:pPr>
      <w:r>
        <w:rPr>
          <w:rFonts w:hint="eastAsia" w:hAnsi="宋体"/>
          <w:b/>
          <w:bCs/>
          <w:sz w:val="36"/>
          <w:szCs w:val="36"/>
        </w:rPr>
        <w:t>关于印制和张贴汕头市“六类场所、十项必查”消防安全告知函的通知</w:t>
      </w:r>
    </w:p>
    <w:p>
      <w:pPr>
        <w:keepNext w:val="0"/>
        <w:keepLines w:val="0"/>
        <w:pageBreakBefore w:val="0"/>
        <w:widowControl w:val="0"/>
        <w:kinsoku/>
        <w:wordWrap/>
        <w:overflowPunct/>
        <w:topLinePunct w:val="0"/>
        <w:autoSpaceDE/>
        <w:autoSpaceDN/>
        <w:bidi w:val="0"/>
        <w:spacing w:line="560" w:lineRule="exact"/>
        <w:ind w:left="0" w:leftChars="0" w:right="0" w:rightChars="0"/>
        <w:textAlignment w:val="auto"/>
        <w:outlineLvl w:val="9"/>
        <w:rPr>
          <w:rFonts w:hint="eastAsia" w:hAnsi="宋体"/>
          <w:sz w:val="44"/>
          <w:szCs w:val="44"/>
        </w:rPr>
      </w:pPr>
    </w:p>
    <w:p>
      <w:pPr>
        <w:keepNext w:val="0"/>
        <w:keepLines w:val="0"/>
        <w:pageBreakBefore w:val="0"/>
        <w:widowControl w:val="0"/>
        <w:kinsoku/>
        <w:wordWrap/>
        <w:overflowPunct/>
        <w:topLinePunct w:val="0"/>
        <w:autoSpaceDE/>
        <w:autoSpaceDN/>
        <w:bidi w:val="0"/>
        <w:spacing w:line="560" w:lineRule="exact"/>
        <w:ind w:left="0" w:leftChars="0" w:right="0" w:rightChars="0"/>
        <w:textAlignment w:val="auto"/>
        <w:outlineLvl w:val="9"/>
        <w:rPr>
          <w:rFonts w:hint="eastAsia" w:ascii="仿宋_GB2312" w:hAnsi="宋体" w:eastAsia="仿宋_GB2312"/>
          <w:sz w:val="32"/>
          <w:szCs w:val="32"/>
        </w:rPr>
      </w:pPr>
      <w:r>
        <w:rPr>
          <w:rFonts w:hint="eastAsia" w:ascii="仿宋_GB2312" w:hAnsi="宋体" w:eastAsia="仿宋_GB2312"/>
          <w:sz w:val="32"/>
          <w:szCs w:val="32"/>
        </w:rPr>
        <w:t>市消防安全委员会各成员单位：</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_GB2312" w:hAnsi="宋体" w:eastAsia="仿宋_GB2312"/>
          <w:b/>
          <w:bCs/>
          <w:sz w:val="32"/>
          <w:szCs w:val="32"/>
        </w:rPr>
      </w:pPr>
      <w:r>
        <w:rPr>
          <w:rFonts w:hint="eastAsia" w:ascii="仿宋_GB2312" w:eastAsia="仿宋_GB2312" w:cs="仿宋_GB2312"/>
          <w:sz w:val="32"/>
          <w:szCs w:val="32"/>
        </w:rPr>
        <w:t>为深刻吸取北京市大兴区“</w:t>
      </w:r>
      <w:r>
        <w:rPr>
          <w:rFonts w:ascii="仿宋_GB2312" w:eastAsia="仿宋_GB2312" w:cs="仿宋_GB2312"/>
          <w:sz w:val="32"/>
          <w:szCs w:val="32"/>
        </w:rPr>
        <w:t>11</w:t>
      </w:r>
      <w:r>
        <w:rPr>
          <w:rFonts w:hint="eastAsia" w:ascii="仿宋_GB2312" w:eastAsia="仿宋_GB2312" w:cs="仿宋_GB2312"/>
          <w:sz w:val="32"/>
          <w:szCs w:val="32"/>
        </w:rPr>
        <w:t>·</w:t>
      </w:r>
      <w:r>
        <w:rPr>
          <w:rFonts w:ascii="仿宋_GB2312" w:eastAsia="仿宋_GB2312" w:cs="仿宋_GB2312"/>
          <w:sz w:val="32"/>
          <w:szCs w:val="32"/>
        </w:rPr>
        <w:t>18</w:t>
      </w:r>
      <w:r>
        <w:rPr>
          <w:rFonts w:hint="eastAsia" w:ascii="仿宋_GB2312" w:eastAsia="仿宋_GB2312" w:cs="仿宋_GB2312"/>
          <w:sz w:val="32"/>
          <w:szCs w:val="32"/>
        </w:rPr>
        <w:t>”</w:t>
      </w:r>
      <w:r>
        <w:rPr>
          <w:rFonts w:hint="eastAsia" w:ascii="仿宋_GB2312" w:eastAsia="仿宋_GB2312" w:cs="仿宋_GB2312"/>
          <w:sz w:val="32"/>
          <w:szCs w:val="32"/>
          <w:lang w:eastAsia="zh-CN"/>
        </w:rPr>
        <w:t>、天津市河西区</w:t>
      </w:r>
      <w:r>
        <w:rPr>
          <w:rFonts w:hint="eastAsia" w:ascii="仿宋_GB2312" w:eastAsia="仿宋_GB2312" w:cs="仿宋_GB2312"/>
          <w:sz w:val="32"/>
          <w:szCs w:val="32"/>
        </w:rPr>
        <w:t>“</w:t>
      </w:r>
      <w:r>
        <w:rPr>
          <w:rFonts w:ascii="仿宋_GB2312" w:eastAsia="仿宋_GB2312" w:cs="仿宋_GB2312"/>
          <w:sz w:val="32"/>
          <w:szCs w:val="32"/>
        </w:rPr>
        <w:t>1</w:t>
      </w:r>
      <w:r>
        <w:rPr>
          <w:rFonts w:hint="eastAsia" w:ascii="仿宋_GB2312" w:eastAsia="仿宋_GB2312" w:cs="仿宋_GB2312"/>
          <w:sz w:val="32"/>
          <w:szCs w:val="32"/>
          <w:lang w:val="en-US" w:eastAsia="zh-CN"/>
        </w:rPr>
        <w:t>2</w:t>
      </w:r>
      <w:r>
        <w:rPr>
          <w:rFonts w:hint="eastAsia" w:ascii="仿宋_GB2312" w:eastAsia="仿宋_GB2312" w:cs="仿宋_GB2312"/>
          <w:sz w:val="32"/>
          <w:szCs w:val="32"/>
        </w:rPr>
        <w:t>·</w:t>
      </w:r>
      <w:r>
        <w:rPr>
          <w:rFonts w:ascii="仿宋_GB2312" w:eastAsia="仿宋_GB2312" w:cs="仿宋_GB2312"/>
          <w:sz w:val="32"/>
          <w:szCs w:val="32"/>
        </w:rPr>
        <w:t>1</w:t>
      </w:r>
      <w:r>
        <w:rPr>
          <w:rFonts w:hint="eastAsia" w:ascii="仿宋_GB2312" w:eastAsia="仿宋_GB2312" w:cs="仿宋_GB2312"/>
          <w:sz w:val="32"/>
          <w:szCs w:val="32"/>
        </w:rPr>
        <w:t>”</w:t>
      </w:r>
      <w:r>
        <w:rPr>
          <w:rFonts w:hint="eastAsia" w:eastAsia="仿宋_GB2312" w:cs="仿宋_GB2312"/>
          <w:sz w:val="32"/>
          <w:szCs w:val="32"/>
        </w:rPr>
        <w:t>重大火灾事故</w:t>
      </w:r>
      <w:r>
        <w:rPr>
          <w:rFonts w:hint="eastAsia" w:ascii="仿宋_GB2312" w:eastAsia="仿宋_GB2312" w:cs="仿宋_GB2312"/>
          <w:sz w:val="32"/>
          <w:szCs w:val="32"/>
        </w:rPr>
        <w:t>和我省佛山市南海区“</w:t>
      </w:r>
      <w:r>
        <w:rPr>
          <w:rFonts w:ascii="仿宋_GB2312" w:eastAsia="仿宋_GB2312" w:cs="仿宋_GB2312"/>
          <w:sz w:val="32"/>
          <w:szCs w:val="32"/>
        </w:rPr>
        <w:t>11</w:t>
      </w:r>
      <w:r>
        <w:rPr>
          <w:rFonts w:hint="eastAsia" w:ascii="仿宋_GB2312" w:eastAsia="仿宋_GB2312" w:cs="仿宋_GB2312"/>
          <w:sz w:val="32"/>
          <w:szCs w:val="32"/>
        </w:rPr>
        <w:t>·</w:t>
      </w:r>
      <w:r>
        <w:rPr>
          <w:rFonts w:ascii="仿宋_GB2312" w:eastAsia="仿宋_GB2312" w:cs="仿宋_GB2312"/>
          <w:sz w:val="32"/>
          <w:szCs w:val="32"/>
        </w:rPr>
        <w:t>20</w:t>
      </w:r>
      <w:r>
        <w:rPr>
          <w:rFonts w:hint="eastAsia" w:ascii="仿宋_GB2312" w:eastAsia="仿宋_GB2312" w:cs="仿宋_GB2312"/>
          <w:sz w:val="32"/>
          <w:szCs w:val="32"/>
        </w:rPr>
        <w:t>”、汕尾市海丰县“12·9”较大火灾事故教训，</w:t>
      </w:r>
      <w:r>
        <w:rPr>
          <w:rFonts w:hint="eastAsia" w:ascii="仿宋_GB2312" w:hAnsi="宋体" w:eastAsia="仿宋_GB2312" w:cs="仿宋_GB2312"/>
          <w:kern w:val="0"/>
          <w:sz w:val="32"/>
          <w:szCs w:val="32"/>
        </w:rPr>
        <w:t>切实加强今冬明春火灾防控工作，坚决预防和遏制亡人火灾，尤其是群死群伤火灾事故的发生，根据市政府印发的《汕头市“六类场所、十项必查”消防安全专项整治》通知要求，</w:t>
      </w:r>
      <w:r>
        <w:rPr>
          <w:rFonts w:hint="eastAsia" w:ascii="仿宋_GB2312" w:hAnsi="宋体" w:eastAsia="仿宋_GB2312"/>
          <w:sz w:val="32"/>
          <w:szCs w:val="32"/>
        </w:rPr>
        <w:t>市消防安全委员会</w:t>
      </w:r>
      <w:r>
        <w:rPr>
          <w:rFonts w:hint="eastAsia" w:ascii="仿宋_GB2312" w:hAnsi="宋体" w:eastAsia="仿宋_GB2312" w:cs="仿宋_GB2312"/>
          <w:kern w:val="0"/>
          <w:sz w:val="32"/>
          <w:szCs w:val="32"/>
        </w:rPr>
        <w:t>紧盯六类靶心场所，</w:t>
      </w:r>
      <w:r>
        <w:rPr>
          <w:rFonts w:hint="eastAsia" w:ascii="仿宋_GB2312" w:hAnsi="宋体" w:eastAsia="仿宋_GB2312"/>
          <w:sz w:val="32"/>
          <w:szCs w:val="32"/>
        </w:rPr>
        <w:t>制定了小档口、“三合一”场所、群租房、建设工程施工现场、养老服务机构和寄宿制学校等“六类场所”的消防安全告知函，现印发给你们。各地要以区（县）级消安委名义向六类场所的消防安全责任人和管理人等重点人群发出告知函，告知各类场所的火灾危险性，应当采取的降低火灾风险的措施，以及发生火灾后所应承担的法律责任，督促责任人、管理人主动落实消防安全主体责任，加强消防安全管理。工作落实情况于12月21日上报市消防安全委员会办公室</w:t>
      </w:r>
      <w:r>
        <w:rPr>
          <w:rFonts w:hint="eastAsia" w:ascii="仿宋_GB2312" w:hAnsi="宋体" w:eastAsia="仿宋_GB2312"/>
          <w:b/>
          <w:bCs/>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_GB2312" w:hAnsi="宋体" w:eastAsia="仿宋_GB2312"/>
          <w:b w:val="0"/>
          <w:bCs w:val="0"/>
          <w:sz w:val="32"/>
          <w:szCs w:val="32"/>
          <w:lang w:eastAsia="zh-CN"/>
        </w:rPr>
      </w:pPr>
      <w:r>
        <w:rPr>
          <w:rFonts w:hint="eastAsia" w:ascii="仿宋_GB2312" w:hAnsi="宋体" w:eastAsia="仿宋_GB2312"/>
          <w:b w:val="0"/>
          <w:bCs w:val="0"/>
          <w:sz w:val="32"/>
          <w:szCs w:val="32"/>
          <w:lang w:eastAsia="zh-CN"/>
        </w:rPr>
        <w:t>附：</w:t>
      </w:r>
      <w:r>
        <w:rPr>
          <w:rFonts w:hint="eastAsia" w:ascii="仿宋_GB2312" w:hAnsi="宋体" w:eastAsia="仿宋_GB2312"/>
          <w:b w:val="0"/>
          <w:bCs w:val="0"/>
          <w:sz w:val="32"/>
          <w:szCs w:val="32"/>
          <w:lang w:val="en-US" w:eastAsia="zh-CN"/>
        </w:rPr>
        <w:t>1、</w:t>
      </w:r>
      <w:r>
        <w:rPr>
          <w:rFonts w:hint="eastAsia" w:ascii="仿宋_GB2312" w:hAnsi="宋体" w:eastAsia="仿宋_GB2312"/>
          <w:b w:val="0"/>
          <w:bCs w:val="0"/>
          <w:sz w:val="32"/>
          <w:szCs w:val="32"/>
          <w:lang w:eastAsia="zh-CN"/>
        </w:rPr>
        <w:t>《小档口消防安全告知函》</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_GB2312" w:hAnsi="宋体" w:eastAsia="仿宋_GB2312"/>
          <w:b w:val="0"/>
          <w:bCs w:val="0"/>
          <w:sz w:val="32"/>
          <w:szCs w:val="32"/>
          <w:lang w:eastAsia="zh-CN"/>
        </w:rPr>
      </w:pPr>
      <w:r>
        <w:rPr>
          <w:rFonts w:hint="eastAsia" w:ascii="仿宋_GB2312" w:hAnsi="宋体" w:eastAsia="仿宋_GB2312"/>
          <w:b w:val="0"/>
          <w:bCs w:val="0"/>
          <w:sz w:val="32"/>
          <w:szCs w:val="32"/>
          <w:lang w:val="en-US" w:eastAsia="zh-CN"/>
        </w:rPr>
        <w:t xml:space="preserve">    2、</w:t>
      </w:r>
      <w:r>
        <w:rPr>
          <w:rFonts w:hint="eastAsia" w:ascii="仿宋_GB2312" w:hAnsi="宋体" w:eastAsia="仿宋_GB2312"/>
          <w:b w:val="0"/>
          <w:bCs w:val="0"/>
          <w:sz w:val="32"/>
          <w:szCs w:val="32"/>
          <w:lang w:eastAsia="zh-CN"/>
        </w:rPr>
        <w:t>《</w:t>
      </w:r>
      <w:r>
        <w:rPr>
          <w:rFonts w:hint="eastAsia" w:ascii="仿宋_GB2312" w:hAnsi="宋体" w:eastAsia="仿宋_GB2312"/>
          <w:b w:val="0"/>
          <w:bCs w:val="0"/>
          <w:sz w:val="32"/>
          <w:szCs w:val="32"/>
          <w:lang w:val="en-US" w:eastAsia="zh-CN"/>
        </w:rPr>
        <w:t>“三合一”场所消防安全告知函</w:t>
      </w:r>
      <w:r>
        <w:rPr>
          <w:rFonts w:hint="eastAsia" w:ascii="仿宋_GB2312" w:hAnsi="宋体" w:eastAsia="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_GB2312" w:hAnsi="宋体" w:eastAsia="仿宋_GB2312"/>
          <w:b w:val="0"/>
          <w:bCs w:val="0"/>
          <w:sz w:val="32"/>
          <w:szCs w:val="32"/>
          <w:lang w:eastAsia="zh-CN"/>
        </w:rPr>
      </w:pPr>
      <w:r>
        <w:rPr>
          <w:rFonts w:hint="eastAsia" w:ascii="仿宋_GB2312" w:hAnsi="宋体" w:eastAsia="仿宋_GB2312"/>
          <w:b w:val="0"/>
          <w:bCs w:val="0"/>
          <w:sz w:val="32"/>
          <w:szCs w:val="32"/>
          <w:lang w:val="en-US" w:eastAsia="zh-CN"/>
        </w:rPr>
        <w:t xml:space="preserve">    3、</w:t>
      </w:r>
      <w:r>
        <w:rPr>
          <w:rFonts w:hint="eastAsia" w:ascii="仿宋_GB2312" w:hAnsi="宋体" w:eastAsia="仿宋_GB2312"/>
          <w:b w:val="0"/>
          <w:bCs w:val="0"/>
          <w:sz w:val="32"/>
          <w:szCs w:val="32"/>
          <w:lang w:eastAsia="zh-CN"/>
        </w:rPr>
        <w:t>《</w:t>
      </w:r>
      <w:r>
        <w:rPr>
          <w:rFonts w:hint="eastAsia" w:ascii="仿宋_GB2312" w:hAnsi="宋体" w:eastAsia="仿宋_GB2312"/>
          <w:b w:val="0"/>
          <w:bCs w:val="0"/>
          <w:sz w:val="32"/>
          <w:szCs w:val="32"/>
          <w:lang w:val="en-US" w:eastAsia="zh-CN"/>
        </w:rPr>
        <w:t>群租房消防安全告知函</w:t>
      </w:r>
      <w:r>
        <w:rPr>
          <w:rFonts w:hint="eastAsia" w:ascii="仿宋_GB2312" w:hAnsi="宋体" w:eastAsia="仿宋_GB2312"/>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1280" w:firstLineChars="400"/>
        <w:textAlignment w:val="auto"/>
        <w:outlineLvl w:val="9"/>
        <w:rPr>
          <w:rFonts w:hint="eastAsia" w:ascii="仿宋_GB2312" w:hAnsi="宋体" w:eastAsia="仿宋_GB2312"/>
          <w:b w:val="0"/>
          <w:bCs w:val="0"/>
          <w:sz w:val="32"/>
          <w:szCs w:val="32"/>
          <w:lang w:eastAsia="zh-CN"/>
        </w:rPr>
      </w:pPr>
      <w:r>
        <w:rPr>
          <w:rFonts w:hint="eastAsia" w:ascii="仿宋_GB2312" w:hAnsi="宋体" w:eastAsia="仿宋_GB2312"/>
          <w:b w:val="0"/>
          <w:bCs w:val="0"/>
          <w:sz w:val="32"/>
          <w:szCs w:val="32"/>
          <w:lang w:val="en-US" w:eastAsia="zh-CN"/>
        </w:rPr>
        <w:t>4、</w:t>
      </w:r>
      <w:r>
        <w:rPr>
          <w:rFonts w:hint="eastAsia" w:ascii="仿宋_GB2312" w:hAnsi="宋体" w:eastAsia="仿宋_GB2312"/>
          <w:b w:val="0"/>
          <w:bCs w:val="0"/>
          <w:sz w:val="32"/>
          <w:szCs w:val="32"/>
          <w:lang w:eastAsia="zh-CN"/>
        </w:rPr>
        <w:t>《</w:t>
      </w:r>
      <w:r>
        <w:rPr>
          <w:rFonts w:hint="eastAsia" w:ascii="仿宋_GB2312" w:hAnsi="宋体" w:eastAsia="仿宋_GB2312"/>
          <w:b w:val="0"/>
          <w:bCs w:val="0"/>
          <w:sz w:val="32"/>
          <w:szCs w:val="32"/>
          <w:lang w:val="en-US" w:eastAsia="zh-CN"/>
        </w:rPr>
        <w:t>建设工程施工现场消防安全告知函</w:t>
      </w:r>
      <w:r>
        <w:rPr>
          <w:rFonts w:hint="eastAsia" w:ascii="仿宋_GB2312" w:hAnsi="宋体" w:eastAsia="仿宋_GB2312"/>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1280" w:firstLineChars="400"/>
        <w:textAlignment w:val="auto"/>
        <w:outlineLvl w:val="9"/>
        <w:rPr>
          <w:rFonts w:hint="eastAsia" w:ascii="仿宋_GB2312" w:hAnsi="宋体" w:eastAsia="仿宋_GB2312"/>
          <w:b w:val="0"/>
          <w:bCs w:val="0"/>
          <w:sz w:val="32"/>
          <w:szCs w:val="32"/>
          <w:lang w:eastAsia="zh-CN"/>
        </w:rPr>
      </w:pPr>
      <w:r>
        <w:rPr>
          <w:rFonts w:hint="eastAsia" w:ascii="仿宋_GB2312" w:hAnsi="宋体" w:eastAsia="仿宋_GB2312"/>
          <w:b w:val="0"/>
          <w:bCs w:val="0"/>
          <w:sz w:val="32"/>
          <w:szCs w:val="32"/>
          <w:lang w:val="en-US" w:eastAsia="zh-CN"/>
        </w:rPr>
        <w:t>5、</w:t>
      </w:r>
      <w:r>
        <w:rPr>
          <w:rFonts w:hint="eastAsia" w:ascii="仿宋_GB2312" w:hAnsi="宋体" w:eastAsia="仿宋_GB2312"/>
          <w:b w:val="0"/>
          <w:bCs w:val="0"/>
          <w:sz w:val="32"/>
          <w:szCs w:val="32"/>
          <w:lang w:eastAsia="zh-CN"/>
        </w:rPr>
        <w:t>《</w:t>
      </w:r>
      <w:r>
        <w:rPr>
          <w:rFonts w:hint="eastAsia" w:ascii="仿宋_GB2312" w:hAnsi="宋体" w:eastAsia="仿宋_GB2312"/>
          <w:b w:val="0"/>
          <w:bCs w:val="0"/>
          <w:sz w:val="32"/>
          <w:szCs w:val="32"/>
          <w:lang w:val="en-US" w:eastAsia="zh-CN"/>
        </w:rPr>
        <w:t>养老服务机构消防安全告知函</w:t>
      </w:r>
      <w:r>
        <w:rPr>
          <w:rFonts w:hint="eastAsia" w:ascii="仿宋_GB2312" w:hAnsi="宋体" w:eastAsia="仿宋_GB2312"/>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1280" w:firstLineChars="400"/>
        <w:textAlignment w:val="auto"/>
        <w:outlineLvl w:val="9"/>
        <w:rPr>
          <w:rFonts w:hint="eastAsia" w:ascii="仿宋_GB2312" w:hAnsi="宋体" w:eastAsia="仿宋_GB2312"/>
          <w:b w:val="0"/>
          <w:bCs w:val="0"/>
          <w:sz w:val="32"/>
          <w:szCs w:val="32"/>
          <w:lang w:val="en-US" w:eastAsia="zh-CN"/>
        </w:rPr>
      </w:pPr>
      <w:r>
        <w:rPr>
          <w:rFonts w:hint="eastAsia" w:ascii="仿宋_GB2312" w:hAnsi="宋体" w:eastAsia="仿宋_GB2312"/>
          <w:b w:val="0"/>
          <w:bCs w:val="0"/>
          <w:sz w:val="32"/>
          <w:szCs w:val="32"/>
          <w:lang w:val="en-US" w:eastAsia="zh-CN"/>
        </w:rPr>
        <w:t>6、</w:t>
      </w:r>
      <w:r>
        <w:rPr>
          <w:rFonts w:hint="eastAsia" w:ascii="仿宋_GB2312" w:hAnsi="宋体" w:eastAsia="仿宋_GB2312"/>
          <w:b w:val="0"/>
          <w:bCs w:val="0"/>
          <w:sz w:val="32"/>
          <w:szCs w:val="32"/>
          <w:lang w:eastAsia="zh-CN"/>
        </w:rPr>
        <w:t>《</w:t>
      </w:r>
      <w:r>
        <w:rPr>
          <w:rFonts w:hint="eastAsia" w:ascii="仿宋_GB2312" w:hAnsi="宋体" w:eastAsia="仿宋_GB2312"/>
          <w:b w:val="0"/>
          <w:bCs w:val="0"/>
          <w:sz w:val="32"/>
          <w:szCs w:val="32"/>
          <w:lang w:val="en-US" w:eastAsia="zh-CN"/>
        </w:rPr>
        <w:t>寄宿制学校消防安全告知函</w:t>
      </w:r>
      <w:r>
        <w:rPr>
          <w:rFonts w:hint="eastAsia" w:ascii="仿宋_GB2312" w:hAnsi="宋体" w:eastAsia="仿宋_GB2312"/>
          <w:b w:val="0"/>
          <w:bCs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5"/>
        <w:textAlignment w:val="auto"/>
        <w:outlineLvl w:val="9"/>
        <w:rPr>
          <w:rFonts w:hint="eastAsia" w:ascii="仿宋_GB2312" w:hAnsi="宋体" w:eastAsia="仿宋_GB2312"/>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firstLine="645"/>
        <w:textAlignment w:val="auto"/>
        <w:outlineLvl w:val="9"/>
        <w:rPr>
          <w:rFonts w:hint="eastAsia" w:ascii="仿宋_GB2312" w:hAnsi="宋体" w:eastAsia="仿宋_GB2312"/>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firstLine="645"/>
        <w:textAlignment w:val="auto"/>
        <w:outlineLvl w:val="9"/>
        <w:rPr>
          <w:rFonts w:hint="eastAsia" w:ascii="仿宋_GB2312" w:hAnsi="宋体" w:eastAsia="仿宋_GB2312"/>
          <w:sz w:val="32"/>
          <w:szCs w:val="32"/>
        </w:rPr>
      </w:pPr>
      <w:r>
        <w:rPr>
          <w:rFonts w:hint="eastAsia" w:ascii="仿宋_GB2312" w:hAnsi="宋体" w:eastAsia="仿宋_GB2312"/>
          <w:sz w:val="32"/>
          <w:szCs w:val="32"/>
        </w:rPr>
        <w:t xml:space="preserve">                         汕头市消防安全委员会 </w:t>
      </w:r>
    </w:p>
    <w:p>
      <w:pPr>
        <w:keepNext w:val="0"/>
        <w:keepLines w:val="0"/>
        <w:pageBreakBefore w:val="0"/>
        <w:widowControl w:val="0"/>
        <w:kinsoku/>
        <w:wordWrap/>
        <w:overflowPunct/>
        <w:topLinePunct w:val="0"/>
        <w:autoSpaceDE/>
        <w:autoSpaceDN/>
        <w:bidi w:val="0"/>
        <w:spacing w:line="560" w:lineRule="exact"/>
        <w:ind w:left="0" w:leftChars="0" w:right="0" w:rightChars="0" w:firstLine="645"/>
        <w:textAlignment w:val="auto"/>
        <w:outlineLvl w:val="9"/>
        <w:rPr>
          <w:rFonts w:hint="eastAsia" w:ascii="仿宋_GB2312" w:hAnsi="宋体" w:eastAsia="仿宋_GB2312"/>
          <w:sz w:val="32"/>
          <w:szCs w:val="32"/>
        </w:rPr>
      </w:pPr>
      <w:r>
        <w:rPr>
          <w:rFonts w:hint="eastAsia" w:ascii="仿宋_GB2312" w:hAnsi="宋体" w:eastAsia="仿宋_GB2312"/>
          <w:sz w:val="32"/>
          <w:szCs w:val="32"/>
        </w:rPr>
        <w:t xml:space="preserve">                           2017年12月15日</w:t>
      </w:r>
    </w:p>
    <w:p>
      <w:pPr>
        <w:keepNext w:val="0"/>
        <w:keepLines w:val="0"/>
        <w:pageBreakBefore w:val="0"/>
        <w:widowControl w:val="0"/>
        <w:kinsoku/>
        <w:wordWrap w:val="0"/>
        <w:overflowPunct/>
        <w:topLinePunct w:val="0"/>
        <w:autoSpaceDE/>
        <w:autoSpaceDN/>
        <w:bidi w:val="0"/>
        <w:spacing w:line="560" w:lineRule="exact"/>
        <w:ind w:right="0" w:rightChars="0"/>
        <w:jc w:val="both"/>
        <w:textAlignment w:val="auto"/>
        <w:outlineLvl w:val="9"/>
        <w:rPr>
          <w:rFonts w:hint="eastAsia" w:ascii="仿宋_GB2312" w:hAnsi="方正小标宋_GBK" w:eastAsia="仿宋_GB2312"/>
          <w:bCs/>
          <w:sz w:val="32"/>
          <w:szCs w:val="32"/>
          <w:lang w:val="en-US" w:eastAsia="zh-CN"/>
        </w:rPr>
      </w:pPr>
      <w:r>
        <w:rPr>
          <w:rFonts w:hint="eastAsia" w:ascii="仿宋_GB2312" w:hAnsi="方正小标宋_GBK" w:eastAsia="仿宋_GB2312"/>
          <w:bCs/>
          <w:sz w:val="32"/>
          <w:szCs w:val="32"/>
          <w:lang w:val="en-US" w:eastAsia="zh-CN"/>
        </w:rPr>
        <w:br w:type="page"/>
      </w:r>
    </w:p>
    <w:p>
      <w:pPr>
        <w:keepNext w:val="0"/>
        <w:keepLines w:val="0"/>
        <w:pageBreakBefore w:val="0"/>
        <w:widowControl w:val="0"/>
        <w:kinsoku/>
        <w:overflowPunct/>
        <w:topLinePunct w:val="0"/>
        <w:autoSpaceDE/>
        <w:autoSpaceDN/>
        <w:bidi w:val="0"/>
        <w:adjustRightInd w:val="0"/>
        <w:snapToGrid w:val="0"/>
        <w:spacing w:line="560" w:lineRule="exact"/>
        <w:ind w:left="0" w:leftChars="0"/>
        <w:jc w:val="center"/>
        <w:textAlignment w:val="auto"/>
        <w:outlineLvl w:val="9"/>
        <w:rPr>
          <w:rFonts w:ascii="宋体"/>
          <w:b/>
          <w:bCs/>
          <w:color w:val="FF0000"/>
          <w:sz w:val="44"/>
          <w:szCs w:val="44"/>
        </w:rPr>
      </w:pPr>
      <w:r>
        <w:rPr>
          <w:rFonts w:hint="eastAsia" w:ascii="宋体" w:hAnsi="宋体" w:cs="宋体"/>
          <w:b/>
          <w:bCs/>
          <w:color w:val="FF0000"/>
          <w:sz w:val="44"/>
          <w:szCs w:val="44"/>
        </w:rPr>
        <w:t>建设工程施工现场消防安全告知函</w:t>
      </w:r>
    </w:p>
    <w:p>
      <w:pPr>
        <w:keepNext w:val="0"/>
        <w:keepLines w:val="0"/>
        <w:pageBreakBefore w:val="0"/>
        <w:widowControl w:val="0"/>
        <w:kinsoku/>
        <w:overflowPunct/>
        <w:topLinePunct w:val="0"/>
        <w:autoSpaceDE/>
        <w:autoSpaceDN/>
        <w:bidi w:val="0"/>
        <w:spacing w:line="560" w:lineRule="exact"/>
        <w:ind w:left="0" w:leftChars="0" w:firstLine="640" w:firstLineChars="200"/>
        <w:textAlignment w:val="auto"/>
        <w:outlineLvl w:val="9"/>
        <w:rPr>
          <w:rFonts w:eastAsia="仿宋_GB2312"/>
          <w:sz w:val="32"/>
          <w:szCs w:val="32"/>
        </w:rPr>
      </w:pPr>
    </w:p>
    <w:p>
      <w:pPr>
        <w:keepNext w:val="0"/>
        <w:keepLines w:val="0"/>
        <w:pageBreakBefore w:val="0"/>
        <w:widowControl w:val="0"/>
        <w:kinsoku/>
        <w:overflowPunct/>
        <w:topLinePunct w:val="0"/>
        <w:autoSpaceDE/>
        <w:autoSpaceDN/>
        <w:bidi w:val="0"/>
        <w:spacing w:line="560" w:lineRule="exact"/>
        <w:ind w:left="0" w:leftChars="0"/>
        <w:jc w:val="left"/>
        <w:textAlignment w:val="auto"/>
        <w:outlineLvl w:val="9"/>
        <w:rPr>
          <w:rFonts w:ascii="仿宋_GB2312" w:eastAsia="仿宋_GB2312"/>
          <w:sz w:val="32"/>
          <w:szCs w:val="32"/>
          <w:u w:val="single"/>
        </w:rPr>
      </w:pPr>
      <w:r>
        <w:rPr>
          <w:rFonts w:hint="eastAsia" w:ascii="仿宋_GB2312" w:eastAsia="仿宋_GB2312" w:cs="仿宋_GB2312"/>
          <w:sz w:val="32"/>
          <w:szCs w:val="32"/>
          <w:u w:val="single"/>
        </w:rPr>
        <w:t>（施工现场消防安全责任人和管理人）：</w:t>
      </w:r>
    </w:p>
    <w:p>
      <w:pPr>
        <w:keepNext w:val="0"/>
        <w:keepLines w:val="0"/>
        <w:pageBreakBefore w:val="0"/>
        <w:widowControl w:val="0"/>
        <w:kinsoku/>
        <w:overflowPunct/>
        <w:topLinePunct w:val="0"/>
        <w:autoSpaceDE/>
        <w:autoSpaceDN/>
        <w:bidi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建设工程施工现场消防安全条件差，消防设施未正式启用、消防设施缺乏，施工现场可燃、易燃材料多，施工人员消防安全意识淡薄</w:t>
      </w:r>
      <w:r>
        <w:rPr>
          <w:rFonts w:ascii="仿宋_GB2312" w:eastAsia="仿宋_GB2312" w:cs="仿宋_GB2312"/>
          <w:sz w:val="32"/>
          <w:szCs w:val="32"/>
        </w:rPr>
        <w:t>,</w:t>
      </w:r>
      <w:r>
        <w:rPr>
          <w:rFonts w:hint="eastAsia" w:ascii="仿宋_GB2312" w:eastAsia="仿宋_GB2312" w:cs="仿宋_GB2312"/>
          <w:sz w:val="32"/>
          <w:szCs w:val="32"/>
        </w:rPr>
        <w:t>宿舍设置在尚未竣工的建筑物内，居住场所住宿与非住宿部分未做防火分隔，消防设施简陋，一旦发生火灾，极易造成人员群死群伤，给人民群众生命财产安全造成极大的危害！为了加强对建设工程施工现场消防安全的监督管理，依据国家有关法律法规、标准和规范，结合我市实际情况，现将建设工程施工现场消防安全有关事项告知如下：</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一、建设工程施工现场的消防安全管理由施工单位负责，建设单位协助，并按《建设工程施工现场消防安全技术规范》（</w:t>
      </w:r>
      <w:r>
        <w:rPr>
          <w:rFonts w:ascii="仿宋_GB2312" w:eastAsia="仿宋_GB2312" w:cs="仿宋_GB2312"/>
          <w:sz w:val="32"/>
          <w:szCs w:val="32"/>
        </w:rPr>
        <w:t>GB50720-2011</w:t>
      </w:r>
      <w:r>
        <w:rPr>
          <w:rFonts w:hint="eastAsia" w:ascii="仿宋_GB2312" w:eastAsia="仿宋_GB2312" w:cs="仿宋_GB2312"/>
          <w:sz w:val="32"/>
          <w:szCs w:val="32"/>
        </w:rPr>
        <w:t>）严格执行。</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二、施工单位应当确定施工现场消防安全责任人和管理人。</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三、施工单位应制定并落实各项消防安全管理制度和操作规程。</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四、施工单位应落实防火检查，消除火灾隐患。</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五、施工单位应加强对施工现场人员消防安全教育培训。</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六、施工单位应加强初期火灾扑救和疏散演练。</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七、施工单位应保证施工现场疏散通道、安全出口、消防车通道畅通；</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八、施工单位应按照国家规定配备相应种类、数量的消防器材并确保完好有效；</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九、施工单位应在施工现场设置铺设临时消防供水管道，设置临时消火栓，保证消防水源；</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十、施工现场的办公场所、员工集体宿舍与作业区应当分开设置，并保持安全距离。</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hAnsi="宋体" w:eastAsia="仿宋_GB2312"/>
          <w:kern w:val="0"/>
          <w:sz w:val="32"/>
          <w:szCs w:val="32"/>
        </w:rPr>
      </w:pPr>
      <w:r>
        <w:rPr>
          <w:rFonts w:hint="eastAsia" w:ascii="仿宋_GB2312" w:eastAsia="仿宋_GB2312" w:cs="仿宋_GB2312"/>
          <w:sz w:val="32"/>
          <w:szCs w:val="32"/>
        </w:rPr>
        <w:t>十一、施工现场的员工宿舍</w:t>
      </w:r>
      <w:r>
        <w:rPr>
          <w:rFonts w:hint="eastAsia" w:ascii="仿宋_GB2312" w:hAnsi="宋体" w:eastAsia="仿宋_GB2312" w:cs="仿宋_GB2312"/>
          <w:kern w:val="0"/>
          <w:sz w:val="32"/>
          <w:szCs w:val="32"/>
        </w:rPr>
        <w:t>严禁使用彩钢板、聚氨酯泡沫等易燃材料。</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cs="仿宋_GB2312"/>
          <w:sz w:val="32"/>
          <w:szCs w:val="32"/>
        </w:rPr>
      </w:pPr>
      <w:r>
        <w:rPr>
          <w:rFonts w:hint="eastAsia" w:ascii="仿宋_GB2312" w:eastAsia="仿宋_GB2312" w:cs="仿宋_GB2312"/>
          <w:sz w:val="32"/>
          <w:szCs w:val="32"/>
        </w:rPr>
        <w:t>十二、施工单位不得在尚未竣工的建筑物内设置员工集体宿舍；</w:t>
      </w:r>
      <w:r>
        <w:rPr>
          <w:rFonts w:ascii="仿宋_GB2312" w:eastAsia="仿宋_GB2312" w:cs="仿宋_GB2312"/>
          <w:sz w:val="32"/>
          <w:szCs w:val="32"/>
        </w:rPr>
        <w:t xml:space="preserve"> </w:t>
      </w:r>
    </w:p>
    <w:p>
      <w:pPr>
        <w:keepNext w:val="0"/>
        <w:keepLines w:val="0"/>
        <w:pageBreakBefore w:val="0"/>
        <w:widowControl w:val="0"/>
        <w:kinsoku/>
        <w:overflowPunct/>
        <w:topLinePunct w:val="0"/>
        <w:autoSpaceDE/>
        <w:autoSpaceDN/>
        <w:bidi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十三、对于建设工程施工单位未履行消防安全责任，或者违反规定在尚未竣工的建筑物内设置员工集体宿舍的，一经发现，处五千元以上二万元以下罚款；情节严重的，处二万元以上五万元以下罚款，并处责令停止施工。</w:t>
      </w:r>
    </w:p>
    <w:p>
      <w:pPr>
        <w:keepNext w:val="0"/>
        <w:keepLines w:val="0"/>
        <w:pageBreakBefore w:val="0"/>
        <w:widowControl w:val="0"/>
        <w:kinsoku/>
        <w:overflowPunct/>
        <w:topLinePunct w:val="0"/>
        <w:autoSpaceDE/>
        <w:autoSpaceDN/>
        <w:bidi w:val="0"/>
        <w:adjustRightInd w:val="0"/>
        <w:snapToGrid w:val="0"/>
        <w:spacing w:line="560" w:lineRule="exact"/>
        <w:ind w:left="0" w:leftChars="0" w:firstLine="640" w:firstLineChars="200"/>
        <w:textAlignment w:val="auto"/>
        <w:outlineLvl w:val="9"/>
        <w:rPr>
          <w:rFonts w:ascii="仿宋_GB2312" w:eastAsia="仿宋_GB2312"/>
          <w:sz w:val="32"/>
          <w:szCs w:val="32"/>
        </w:rPr>
      </w:pPr>
      <w:r>
        <w:rPr>
          <w:rFonts w:hint="eastAsia" w:ascii="仿宋_GB2312" w:eastAsia="仿宋_GB2312" w:cs="仿宋_GB2312"/>
          <w:sz w:val="32"/>
          <w:szCs w:val="32"/>
        </w:rPr>
        <w:t>特此函告</w:t>
      </w:r>
    </w:p>
    <w:p>
      <w:pPr>
        <w:keepNext w:val="0"/>
        <w:keepLines w:val="0"/>
        <w:pageBreakBefore w:val="0"/>
        <w:widowControl w:val="0"/>
        <w:kinsoku/>
        <w:overflowPunct/>
        <w:topLinePunct w:val="0"/>
        <w:autoSpaceDE/>
        <w:autoSpaceDN/>
        <w:bidi w:val="0"/>
        <w:adjustRightInd w:val="0"/>
        <w:snapToGrid w:val="0"/>
        <w:spacing w:line="560" w:lineRule="exact"/>
        <w:ind w:left="0" w:leftChars="0" w:right="640" w:firstLine="640" w:firstLineChars="200"/>
        <w:jc w:val="right"/>
        <w:textAlignment w:val="auto"/>
        <w:outlineLvl w:val="9"/>
        <w:rPr>
          <w:rFonts w:ascii="仿宋_GB2312" w:eastAsia="仿宋_GB2312" w:cs="仿宋_GB2312"/>
          <w:sz w:val="32"/>
          <w:szCs w:val="32"/>
        </w:rPr>
      </w:pPr>
      <w:r>
        <w:rPr>
          <w:rFonts w:ascii="仿宋_GB2312" w:eastAsia="仿宋_GB2312" w:cs="仿宋_GB2312"/>
          <w:sz w:val="32"/>
          <w:szCs w:val="32"/>
        </w:rPr>
        <w:t xml:space="preserve">      </w:t>
      </w:r>
    </w:p>
    <w:p>
      <w:pPr>
        <w:keepNext w:val="0"/>
        <w:keepLines w:val="0"/>
        <w:pageBreakBefore w:val="0"/>
        <w:widowControl w:val="0"/>
        <w:kinsoku/>
        <w:overflowPunct/>
        <w:topLinePunct w:val="0"/>
        <w:autoSpaceDE/>
        <w:autoSpaceDN/>
        <w:bidi w:val="0"/>
        <w:adjustRightInd w:val="0"/>
        <w:snapToGrid w:val="0"/>
        <w:spacing w:line="560" w:lineRule="exact"/>
        <w:ind w:left="0" w:leftChars="0" w:right="640" w:firstLine="640" w:firstLineChars="200"/>
        <w:jc w:val="right"/>
        <w:textAlignment w:val="auto"/>
        <w:outlineLvl w:val="9"/>
        <w:rPr>
          <w:rFonts w:ascii="仿宋_GB2312" w:eastAsia="仿宋_GB2312" w:cs="仿宋_GB2312"/>
          <w:sz w:val="32"/>
          <w:szCs w:val="32"/>
        </w:rPr>
      </w:pPr>
    </w:p>
    <w:p>
      <w:pPr>
        <w:keepNext w:val="0"/>
        <w:keepLines w:val="0"/>
        <w:pageBreakBefore w:val="0"/>
        <w:widowControl w:val="0"/>
        <w:kinsoku/>
        <w:overflowPunct/>
        <w:topLinePunct w:val="0"/>
        <w:autoSpaceDE/>
        <w:autoSpaceDN/>
        <w:bidi w:val="0"/>
        <w:adjustRightInd w:val="0"/>
        <w:snapToGrid w:val="0"/>
        <w:spacing w:line="560" w:lineRule="exact"/>
        <w:ind w:left="0" w:leftChars="0" w:right="160" w:firstLine="640" w:firstLineChars="200"/>
        <w:jc w:val="right"/>
        <w:textAlignment w:val="auto"/>
        <w:outlineLvl w:val="9"/>
        <w:rPr>
          <w:rFonts w:ascii="仿宋_GB2312" w:eastAsia="仿宋_GB2312"/>
          <w:sz w:val="32"/>
          <w:szCs w:val="32"/>
        </w:rPr>
      </w:pPr>
    </w:p>
    <w:p>
      <w:pPr>
        <w:keepNext w:val="0"/>
        <w:keepLines w:val="0"/>
        <w:pageBreakBefore w:val="0"/>
        <w:widowControl w:val="0"/>
        <w:kinsoku/>
        <w:wordWrap w:val="0"/>
        <w:overflowPunct/>
        <w:topLinePunct w:val="0"/>
        <w:autoSpaceDE/>
        <w:autoSpaceDN/>
        <w:bidi w:val="0"/>
        <w:adjustRightInd w:val="0"/>
        <w:snapToGrid w:val="0"/>
        <w:spacing w:line="560" w:lineRule="exact"/>
        <w:ind w:left="0" w:leftChars="0" w:right="640" w:firstLine="640" w:firstLineChars="200"/>
        <w:jc w:val="right"/>
        <w:textAlignment w:val="auto"/>
        <w:outlineLvl w:val="9"/>
        <w:rPr>
          <w:rFonts w:ascii="仿宋_GB2312" w:eastAsia="仿宋_GB2312"/>
          <w:sz w:val="32"/>
          <w:szCs w:val="32"/>
        </w:rPr>
      </w:pPr>
      <w:r>
        <w:rPr>
          <w:rFonts w:hint="eastAsia" w:ascii="仿宋_GB2312" w:eastAsia="仿宋_GB2312" w:cs="仿宋_GB2312"/>
          <w:sz w:val="32"/>
          <w:szCs w:val="32"/>
          <w:lang w:eastAsia="zh-CN"/>
        </w:rPr>
        <w:t>汕头</w:t>
      </w:r>
      <w:r>
        <w:rPr>
          <w:rFonts w:hint="eastAsia" w:ascii="仿宋_GB2312" w:eastAsia="仿宋_GB2312" w:cs="仿宋_GB2312"/>
          <w:sz w:val="32"/>
          <w:szCs w:val="32"/>
        </w:rPr>
        <w:t>市消防安全委员会</w:t>
      </w:r>
    </w:p>
    <w:p>
      <w:pPr>
        <w:keepNext w:val="0"/>
        <w:keepLines w:val="0"/>
        <w:pageBreakBefore w:val="0"/>
        <w:widowControl w:val="0"/>
        <w:kinsoku/>
        <w:overflowPunct/>
        <w:topLinePunct w:val="0"/>
        <w:autoSpaceDE/>
        <w:autoSpaceDN/>
        <w:bidi w:val="0"/>
        <w:spacing w:line="560" w:lineRule="exact"/>
        <w:ind w:left="0" w:leftChars="0" w:right="800"/>
        <w:jc w:val="right"/>
        <w:textAlignment w:val="auto"/>
        <w:outlineLvl w:val="9"/>
        <w:rPr>
          <w:rFonts w:eastAsia="仿宋_GB2312"/>
          <w:sz w:val="32"/>
          <w:szCs w:val="32"/>
        </w:rPr>
      </w:pPr>
      <w:r>
        <w:rPr>
          <w:rFonts w:eastAsia="仿宋_GB2312"/>
          <w:sz w:val="32"/>
          <w:szCs w:val="32"/>
        </w:rPr>
        <w:t xml:space="preserve">           2017</w:t>
      </w:r>
      <w:r>
        <w:rPr>
          <w:rFonts w:hint="eastAsia" w:eastAsia="仿宋_GB2312" w:cs="仿宋_GB2312"/>
          <w:sz w:val="32"/>
          <w:szCs w:val="32"/>
        </w:rPr>
        <w:t>年</w:t>
      </w:r>
      <w:r>
        <w:rPr>
          <w:rFonts w:eastAsia="仿宋_GB2312"/>
          <w:sz w:val="32"/>
          <w:szCs w:val="32"/>
        </w:rPr>
        <w:t>12</w:t>
      </w:r>
      <w:r>
        <w:rPr>
          <w:rFonts w:hint="eastAsia" w:eastAsia="仿宋_GB2312" w:cs="仿宋_GB2312"/>
          <w:sz w:val="32"/>
          <w:szCs w:val="32"/>
        </w:rPr>
        <w:t>月</w:t>
      </w:r>
      <w:r>
        <w:rPr>
          <w:rFonts w:eastAsia="仿宋_GB2312"/>
          <w:sz w:val="32"/>
          <w:szCs w:val="32"/>
        </w:rPr>
        <w:t>1</w:t>
      </w:r>
      <w:r>
        <w:rPr>
          <w:rFonts w:hint="eastAsia" w:eastAsia="仿宋_GB2312"/>
          <w:sz w:val="32"/>
          <w:szCs w:val="32"/>
          <w:lang w:val="en-US" w:eastAsia="zh-CN"/>
        </w:rPr>
        <w:t>5</w:t>
      </w:r>
      <w:r>
        <w:rPr>
          <w:rFonts w:hint="eastAsia" w:eastAsia="仿宋_GB2312" w:cs="仿宋_GB2312"/>
          <w:sz w:val="32"/>
          <w:szCs w:val="32"/>
        </w:rPr>
        <w:t>日</w:t>
      </w:r>
    </w:p>
    <w:p>
      <w:pPr>
        <w:adjustRightInd w:val="0"/>
        <w:snapToGrid w:val="0"/>
        <w:spacing w:line="594" w:lineRule="exact"/>
      </w:pPr>
    </w:p>
    <w:p>
      <w:pPr>
        <w:keepNext w:val="0"/>
        <w:keepLines w:val="0"/>
        <w:pageBreakBefore w:val="0"/>
        <w:widowControl w:val="0"/>
        <w:kinsoku/>
        <w:wordWrap w:val="0"/>
        <w:overflowPunct/>
        <w:topLinePunct w:val="0"/>
        <w:autoSpaceDE/>
        <w:autoSpaceDN/>
        <w:bidi w:val="0"/>
        <w:spacing w:line="560" w:lineRule="exact"/>
        <w:ind w:right="0" w:rightChars="0"/>
        <w:jc w:val="both"/>
        <w:textAlignment w:val="auto"/>
        <w:outlineLvl w:val="9"/>
        <w:rPr>
          <w:rFonts w:hint="eastAsia" w:ascii="仿宋_GB2312" w:hAnsi="方正小标宋_GBK" w:eastAsia="仿宋_GB2312"/>
          <w:bCs/>
          <w:sz w:val="32"/>
          <w:szCs w:val="32"/>
          <w:lang w:val="en-US" w:eastAsia="zh-CN"/>
        </w:rPr>
      </w:pPr>
      <w:r>
        <w:rPr>
          <w:rFonts w:hint="eastAsia" w:ascii="仿宋_GB2312" w:hAnsi="方正小标宋_GBK" w:eastAsia="仿宋_GB2312"/>
          <w:bCs/>
          <w:sz w:val="32"/>
          <w:szCs w:val="32"/>
          <w:lang w:val="en-US" w:eastAsia="zh-CN"/>
        </w:rPr>
        <w:t xml:space="preserve"> </w:t>
      </w:r>
    </w:p>
    <w:p>
      <w:pPr>
        <w:jc w:val="right"/>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公文小标宋简">
    <w:altName w:val="宋体"/>
    <w:panose1 w:val="02010609010101010101"/>
    <w:charset w:val="00"/>
    <w:family w:val="auto"/>
    <w:pitch w:val="default"/>
    <w:sig w:usb0="00000000" w:usb1="00000000" w:usb2="00000000"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z&#10;zNqstwEAAFQDAAAOAAAAAAAAAAEAIAAAAB4BAABkcnMvZTJvRG9jLnhtbFBLBQYAAAAABgAGAFkB&#10;AABHBQAAAAA=&#1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4A7C7F"/>
    <w:rsid w:val="7C4A7C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2017-12-22T02:08:00Z</dcterms:created>
  <dc:creator>半点</dc:creator>
  <cp:lastModifiedBy>半点</cp:lastModifiedBy>
  <dcterms:modified xsi:type="dcterms:W3CDTF">2017-12-22T02:08:28Z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