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附件1：</w:t>
      </w:r>
    </w:p>
    <w:p>
      <w:pPr>
        <w:ind w:firstLine="420" w:firstLineChars="200"/>
      </w:pPr>
    </w:p>
    <w:p>
      <w:pPr>
        <w:jc w:val="center"/>
        <w:rPr>
          <w:rFonts w:ascii="公文小标宋简" w:eastAsia="公文小标宋简"/>
          <w:sz w:val="44"/>
          <w:szCs w:val="44"/>
        </w:rPr>
      </w:pPr>
      <w:r>
        <w:rPr>
          <w:rFonts w:hint="eastAsia" w:ascii="公文小标宋简" w:eastAsia="公文小标宋简"/>
          <w:sz w:val="44"/>
          <w:szCs w:val="44"/>
        </w:rPr>
        <w:t>参会回执</w:t>
      </w:r>
    </w:p>
    <w:p>
      <w:pPr>
        <w:jc w:val="center"/>
        <w:rPr>
          <w:rFonts w:ascii="公文小标宋简" w:eastAsia="公文小标宋简"/>
          <w:sz w:val="36"/>
          <w:szCs w:val="36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填报单位（盖章）：</w:t>
      </w:r>
    </w:p>
    <w:tbl>
      <w:tblPr>
        <w:tblStyle w:val="6"/>
        <w:tblW w:w="9781" w:type="dxa"/>
        <w:jc w:val="center"/>
        <w:tblInd w:w="-6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694"/>
        <w:gridCol w:w="1701"/>
        <w:gridCol w:w="1559"/>
        <w:gridCol w:w="1134"/>
        <w:gridCol w:w="1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资质情况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ind w:firstLine="420" w:firstLineChars="200"/>
      </w:pPr>
    </w:p>
    <w:p>
      <w:pPr>
        <w:widowControl/>
      </w:pPr>
      <w:r>
        <w:br w:type="page"/>
      </w:r>
    </w:p>
    <w:p>
      <w:r>
        <w:rPr>
          <w:rFonts w:hint="eastAsia"/>
        </w:rPr>
        <w:t>附件2：</w:t>
      </w:r>
    </w:p>
    <w:p>
      <w:pPr>
        <w:jc w:val="center"/>
        <w:rPr>
          <w:rFonts w:ascii="宋体" w:hAnsi="宋体" w:eastAsia="宋体" w:cs="宋体"/>
          <w:b/>
          <w:color w:val="333333"/>
          <w:sz w:val="52"/>
          <w:szCs w:val="52"/>
        </w:rPr>
      </w:pPr>
    </w:p>
    <w:p>
      <w:pPr>
        <w:jc w:val="center"/>
        <w:rPr>
          <w:rFonts w:ascii="宋体" w:hAnsi="宋体" w:eastAsia="宋体" w:cs="宋体"/>
          <w:b/>
          <w:color w:val="333333"/>
          <w:sz w:val="52"/>
          <w:szCs w:val="52"/>
        </w:rPr>
      </w:pPr>
    </w:p>
    <w:p>
      <w:pPr>
        <w:jc w:val="center"/>
        <w:rPr>
          <w:rFonts w:ascii="黑体" w:hAnsi="黑体" w:eastAsia="黑体" w:cs="黑体"/>
          <w:bCs/>
          <w:color w:val="333333"/>
          <w:sz w:val="52"/>
          <w:szCs w:val="52"/>
        </w:rPr>
      </w:pPr>
      <w:r>
        <w:rPr>
          <w:rFonts w:hint="eastAsia" w:ascii="黑体" w:hAnsi="黑体" w:eastAsia="黑体" w:cs="黑体"/>
          <w:bCs/>
          <w:color w:val="333333"/>
          <w:sz w:val="52"/>
          <w:szCs w:val="52"/>
        </w:rPr>
        <w:t>汕头市建筑施工安全生产</w:t>
      </w:r>
    </w:p>
    <w:p>
      <w:pPr>
        <w:pStyle w:val="2"/>
        <w:widowControl/>
        <w:jc w:val="center"/>
        <w:rPr>
          <w:rFonts w:hint="default" w:cs="宋体"/>
          <w:color w:val="333333"/>
          <w:sz w:val="84"/>
          <w:szCs w:val="84"/>
        </w:rPr>
      </w:pPr>
    </w:p>
    <w:p/>
    <w:p>
      <w:pPr>
        <w:pStyle w:val="2"/>
        <w:widowControl/>
        <w:jc w:val="center"/>
        <w:rPr>
          <w:rFonts w:hint="default" w:cs="宋体"/>
          <w:color w:val="333333"/>
          <w:sz w:val="130"/>
          <w:szCs w:val="130"/>
        </w:rPr>
      </w:pPr>
      <w:r>
        <w:rPr>
          <w:rFonts w:cs="宋体"/>
          <w:color w:val="333333"/>
          <w:sz w:val="130"/>
          <w:szCs w:val="130"/>
        </w:rPr>
        <w:t>承</w:t>
      </w:r>
    </w:p>
    <w:p>
      <w:pPr>
        <w:pStyle w:val="2"/>
        <w:widowControl/>
        <w:jc w:val="center"/>
        <w:rPr>
          <w:rFonts w:hint="default" w:cs="宋体"/>
          <w:color w:val="333333"/>
          <w:sz w:val="130"/>
          <w:szCs w:val="130"/>
        </w:rPr>
      </w:pPr>
      <w:r>
        <w:rPr>
          <w:rFonts w:cs="宋体"/>
          <w:color w:val="333333"/>
          <w:sz w:val="130"/>
          <w:szCs w:val="130"/>
        </w:rPr>
        <w:t>诺</w:t>
      </w:r>
    </w:p>
    <w:p>
      <w:pPr>
        <w:pStyle w:val="2"/>
        <w:widowControl/>
        <w:jc w:val="center"/>
        <w:rPr>
          <w:rFonts w:hint="default" w:ascii="楷体" w:hAnsi="楷体" w:eastAsia="楷体" w:cs="楷体"/>
          <w:color w:val="333333"/>
          <w:sz w:val="130"/>
          <w:szCs w:val="130"/>
        </w:rPr>
      </w:pPr>
      <w:r>
        <w:rPr>
          <w:rFonts w:cs="宋体"/>
          <w:color w:val="333333"/>
          <w:sz w:val="130"/>
          <w:szCs w:val="130"/>
        </w:rPr>
        <w:t>书</w:t>
      </w:r>
    </w:p>
    <w:p>
      <w:pPr>
        <w:rPr>
          <w:rFonts w:ascii="宋体" w:hAnsi="宋体" w:eastAsia="宋体" w:cs="宋体"/>
          <w:b/>
          <w:color w:val="333333"/>
          <w:sz w:val="44"/>
          <w:szCs w:val="44"/>
        </w:rPr>
      </w:pPr>
    </w:p>
    <w:p/>
    <w:p/>
    <w:p/>
    <w:p>
      <w:pPr>
        <w:rPr>
          <w:rFonts w:ascii="宋体" w:hAnsi="宋体" w:eastAsia="宋体" w:cs="宋体"/>
          <w:b/>
          <w:color w:val="333333"/>
          <w:sz w:val="44"/>
          <w:szCs w:val="44"/>
        </w:rPr>
      </w:pPr>
    </w:p>
    <w:p>
      <w:pPr>
        <w:jc w:val="center"/>
        <w:rPr>
          <w:rFonts w:ascii="楷体" w:hAnsi="楷体" w:eastAsia="楷体" w:cs="楷体"/>
          <w:b/>
          <w:color w:val="333333"/>
          <w:sz w:val="32"/>
          <w:szCs w:val="32"/>
        </w:rPr>
      </w:pPr>
      <w:r>
        <w:rPr>
          <w:rFonts w:hint="eastAsia" w:ascii="楷体" w:hAnsi="楷体" w:eastAsia="楷体" w:cs="楷体"/>
          <w:b/>
          <w:color w:val="333333"/>
          <w:sz w:val="32"/>
          <w:szCs w:val="32"/>
        </w:rPr>
        <w:t>汕头市住房和城乡建设局印制</w:t>
      </w:r>
    </w:p>
    <w:p>
      <w:pPr>
        <w:jc w:val="center"/>
        <w:rPr>
          <w:rFonts w:ascii="楷体" w:hAnsi="楷体" w:eastAsia="楷体" w:cs="楷体"/>
          <w:b/>
          <w:color w:val="333333"/>
          <w:sz w:val="32"/>
          <w:szCs w:val="32"/>
        </w:rPr>
      </w:pPr>
      <w:r>
        <w:rPr>
          <w:rFonts w:hint="eastAsia" w:ascii="楷体" w:hAnsi="楷体" w:eastAsia="楷体" w:cs="楷体"/>
          <w:b/>
          <w:color w:val="333333"/>
          <w:sz w:val="32"/>
          <w:szCs w:val="32"/>
        </w:rPr>
        <w:t>2017年9月</w:t>
      </w:r>
    </w:p>
    <w:p>
      <w:pPr>
        <w:jc w:val="center"/>
        <w:rPr>
          <w:rFonts w:ascii="宋体" w:hAnsi="宋体" w:eastAsia="宋体" w:cs="宋体"/>
          <w:b/>
          <w:color w:val="333333"/>
          <w:sz w:val="32"/>
          <w:szCs w:val="32"/>
        </w:rPr>
      </w:pPr>
    </w:p>
    <w:p>
      <w:pPr>
        <w:pStyle w:val="2"/>
        <w:widowControl/>
        <w:jc w:val="center"/>
        <w:rPr>
          <w:rFonts w:hint="default" w:cs="宋体"/>
          <w:sz w:val="44"/>
          <w:szCs w:val="44"/>
        </w:rPr>
      </w:pPr>
      <w:r>
        <w:rPr>
          <w:rFonts w:cs="宋体"/>
          <w:color w:val="333333"/>
          <w:sz w:val="44"/>
          <w:szCs w:val="44"/>
        </w:rPr>
        <w:t>安全生产承诺书</w:t>
      </w:r>
    </w:p>
    <w:p>
      <w:pPr>
        <w:pStyle w:val="7"/>
        <w:spacing w:before="0" w:beforeLines="0" w:beforeAutospacing="0" w:after="0" w:afterLines="0" w:afterAutospacing="0"/>
        <w:ind w:firstLine="420"/>
        <w:jc w:val="both"/>
        <w:rPr>
          <w:rFonts w:ascii="仿宋" w:hAnsi="仿宋" w:eastAsia="仿宋" w:cs="仿宋"/>
          <w:color w:val="333333"/>
          <w:sz w:val="32"/>
          <w:szCs w:val="32"/>
        </w:rPr>
      </w:pPr>
    </w:p>
    <w:p>
      <w:pPr>
        <w:pStyle w:val="7"/>
        <w:spacing w:before="0" w:beforeLines="0" w:beforeAutospacing="0" w:after="0" w:afterLines="0" w:afterAutospacing="0" w:line="560" w:lineRule="exact"/>
        <w:ind w:firstLine="42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根据《中华人民共和国安全生产法》《建筑起重机械安全监督管理规定》,为进一步落实企业安全生产主体责任，防止和减少各类生产安全事故发生，确保安全生产形势稳定，本单位郑重承诺如下：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1.认真落实安全生产主体责任。企业主要负责人是企业安全生产的第一责任人，对企业的安全生产工作全面负责。建立健全并严格执行安全生产责任制，强化企业基层和基础工作，自觉接受建设主管部门和安监机构的监督管理。 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2.建立健全各项规章制度。严格执行重大危险源管理、隐患排查治理、高处作业、临时用电等作业制度。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3.保证安全生产条件所需的资金投入和使用，施工现场安全生产防护和文明施工符合相关标准及规范的要求，按照国家有关规定足额提取安全措施费，并保证专款专用。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4.设置安全生产管理机构，配备与施工规模、专业相适应的专职安全员。主要负责人、项目负责人、专职安全员和特种作业人员经法定部门考核合格并持有效合法证书。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5.依法参加工伤保险，依法为施工现场从事危险作业的人员办理意外伤害保险。依法对从业人员进行安全生产教育与知识技术培训，培训率达100%，对企业职工定期进行安全生产教育，建立企业、项目部、班组“三级教育”档案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6.做好安全大检查工作。建立并完善安全生产检查台帐，对查出的安全隐患，落实整改内容、整改措施、整改时限、整改部门、整改人员，按时完成整改。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7.制定对危险性较大的分部分项工程及施工现场易发事故部位、环节的预防、监控措施和应急预案。制定具有针对性的应急救援预案，并定期组织演练，配备必要的应急器材；发生事故果断处置，按程序及时上报。 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8.积极推进安全标准化管理，改进企业安全生产工作机制，不断提升企业整体安全水平。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9.履行法律、法规规定的其他责任。</w:t>
      </w:r>
    </w:p>
    <w:p>
      <w:pPr>
        <w:pStyle w:val="7"/>
        <w:spacing w:before="0" w:beforeLines="0" w:beforeAutospacing="0" w:after="0" w:afterLines="0" w:afterAutospacing="0" w:line="560" w:lineRule="exact"/>
        <w:ind w:firstLine="64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10.如因企业管理不当或操作失误造成伤亡事故，接受主管部门从严从重处罚。</w:t>
      </w:r>
    </w:p>
    <w:p>
      <w:pPr>
        <w:pStyle w:val="7"/>
        <w:spacing w:before="0" w:beforeLines="0" w:beforeAutospacing="0" w:after="0" w:afterLines="0" w:afterAutospacing="0" w:line="560" w:lineRule="exact"/>
        <w:ind w:firstLine="42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本承诺一式两份，企业与汕头市住房和城乡建设局各执一份。</w:t>
      </w:r>
    </w:p>
    <w:p>
      <w:pPr>
        <w:pStyle w:val="7"/>
        <w:spacing w:before="0" w:beforeLines="0" w:beforeAutospacing="0" w:after="0" w:afterLines="0" w:afterAutospacing="0" w:line="560" w:lineRule="exact"/>
        <w:ind w:firstLine="420"/>
        <w:jc w:val="both"/>
        <w:rPr>
          <w:rFonts w:ascii="仿宋" w:hAnsi="仿宋" w:eastAsia="仿宋" w:cs="仿宋"/>
          <w:color w:val="333333"/>
          <w:sz w:val="30"/>
          <w:szCs w:val="30"/>
        </w:rPr>
      </w:pPr>
    </w:p>
    <w:p>
      <w:pPr>
        <w:pStyle w:val="7"/>
        <w:spacing w:before="0" w:beforeLines="0" w:beforeAutospacing="0" w:after="0" w:afterLines="0" w:afterAutospacing="0" w:line="560" w:lineRule="exact"/>
        <w:ind w:firstLine="420"/>
        <w:jc w:val="both"/>
        <w:rPr>
          <w:rFonts w:ascii="仿宋" w:hAnsi="仿宋" w:eastAsia="仿宋" w:cs="仿宋"/>
          <w:color w:val="333333"/>
          <w:sz w:val="30"/>
          <w:szCs w:val="30"/>
        </w:rPr>
      </w:pPr>
    </w:p>
    <w:p>
      <w:pPr>
        <w:pStyle w:val="7"/>
        <w:spacing w:before="0" w:beforeLines="0" w:beforeAutospacing="0" w:after="0" w:afterLines="0" w:afterAutospacing="0" w:line="560" w:lineRule="exact"/>
        <w:ind w:firstLine="420"/>
        <w:jc w:val="both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承诺单位（盖章）： </w:t>
      </w:r>
    </w:p>
    <w:p>
      <w:pPr>
        <w:pStyle w:val="7"/>
        <w:spacing w:before="0" w:beforeLines="0" w:beforeAutospacing="0" w:after="0" w:afterLines="0" w:afterAutospacing="0" w:line="560" w:lineRule="exact"/>
        <w:ind w:firstLine="42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法人代表（或总经理）签字： </w:t>
      </w:r>
    </w:p>
    <w:p>
      <w:pPr>
        <w:pStyle w:val="7"/>
        <w:spacing w:before="0" w:beforeLines="0" w:beforeAutospacing="0" w:after="0" w:afterLines="0" w:afterAutospacing="0" w:line="560" w:lineRule="exact"/>
        <w:ind w:firstLine="1320" w:firstLineChars="44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年    月    日</w:t>
      </w:r>
    </w:p>
    <w:p/>
    <w:p>
      <w:pPr>
        <w:widowControl/>
      </w:pPr>
      <w:r>
        <w:br w:type="page"/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附件3：</w:t>
      </w:r>
    </w:p>
    <w:p>
      <w:pPr>
        <w:jc w:val="center"/>
        <w:rPr>
          <w:rFonts w:ascii="公文小标宋简" w:eastAsia="公文小标宋简"/>
          <w:sz w:val="44"/>
          <w:szCs w:val="44"/>
        </w:rPr>
      </w:pPr>
      <w:r>
        <w:rPr>
          <w:rFonts w:hint="eastAsia" w:ascii="公文小标宋简" w:eastAsia="公文小标宋简"/>
          <w:sz w:val="44"/>
          <w:szCs w:val="44"/>
        </w:rPr>
        <w:t>参会企业名单</w:t>
      </w:r>
    </w:p>
    <w:p>
      <w:pPr>
        <w:jc w:val="center"/>
        <w:rPr>
          <w:rFonts w:ascii="公文小标宋简" w:hAnsi="黑体" w:eastAsia="公文小标宋简"/>
          <w:sz w:val="44"/>
          <w:szCs w:val="44"/>
        </w:rPr>
      </w:pPr>
    </w:p>
    <w:tbl>
      <w:tblPr>
        <w:tblStyle w:val="6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096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归属</w:t>
            </w:r>
          </w:p>
        </w:tc>
        <w:tc>
          <w:tcPr>
            <w:tcW w:w="60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企业名单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24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市属企业</w:t>
            </w:r>
          </w:p>
        </w:tc>
        <w:tc>
          <w:tcPr>
            <w:tcW w:w="60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省第二建筑工程公司、汕头市建安（集团）公司、汕头市建安实业（集团）有限公司、汕头市建筑工程总公司、龙光工程建设有限公司、广东恒大路桥建设有限公司、汕头公路桥梁工程总公司、广东金东海集团有限公司、汕头市市政工程总公司、汕头市安信路桥建设有限公司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市建筑业协会负责通知，并汇总参会名单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汕头市建安基业有限公司、汕头市对外建设工程有限公司、汕头市住宅建筑建筑工程公司、广东金恒丰建设有限公司、汕头市华骏建安工程有限公司、汕头市盈源建筑工程有限公司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高远公路工程有限公司、汕头市第二建安总公司、汕头市第三建安总公司、汕头市第四建安总公司、汕头市第五建安总公司、汕头市港口建设总公司、汕头市长安建设有限公司、汕头市华星建筑有限公司、广东合泰建设有限公司、汕头市博驰路桥工程有限公司、汕头市东骏建设工程有限公司、汕头市自来水安装工程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金平区属企业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汕头市南华建筑有限公司、广东长泰建设有限公司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金平区住建局负责通知，并汇总参会名单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汕头市金海建筑有限公司、汕头市建华建筑有限公司、汕头市金园建筑有限公司、汕头市金砂建筑总公司、汕头市</w:t>
            </w:r>
            <w:r>
              <w:rPr>
                <w:rFonts w:hint="eastAsia" w:ascii="仿宋_GB2312" w:hAnsi="宋体" w:eastAsia="宋体" w:cs="宋体"/>
                <w:color w:val="000000"/>
                <w:sz w:val="24"/>
                <w:szCs w:val="24"/>
              </w:rPr>
              <w:t>鮀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岛建筑有限公司、汕头市中恒建筑有限公司、汕头市顺达建筑有限公司、汕头市粤丽建筑装饰工程有限公司、汕头市升达建筑总公司、汕头市金达市政建设有限公司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高华建筑有限公司、汕头市金新建筑有限公司、汕头市南源建筑公司、汕头市金龙建筑公司、汕头市金东建筑公司、汕头市升平建筑总公司、汕头市博宇建筑有限公司、汕头市升航建筑有限公司、汕头市同平建筑工程公司、汕头市信华建筑有限公司、汕头市中通建设实业有限公司、汕头市东华建筑有限公司（汕头市粤安建筑有限公司）、汕头市汕</w:t>
            </w:r>
            <w:r>
              <w:rPr>
                <w:rFonts w:hint="eastAsia" w:ascii="仿宋_GB2312" w:hAnsi="宋体" w:eastAsia="宋体" w:cs="宋体"/>
                <w:color w:val="000000"/>
                <w:sz w:val="24"/>
                <w:szCs w:val="24"/>
              </w:rPr>
              <w:t>鮀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建设有限公司、广东潮泰建设有限公司(汕头市恒泰建筑有限公司)、汕头市金隆建筑公司、汕头经济特区东灿建筑总公司、汕头市金丰建筑有限公司、汕头市源通市政工程有限公司（汕头市桂源通市政管道工程有限公司）、汕头市和通建设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龙湖区属企业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汕头市龙华建筑总公司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龙湖区住建局负责通知，并汇总参会名单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汕头市龙</w:t>
            </w:r>
            <w:r>
              <w:rPr>
                <w:rFonts w:hint="eastAsia" w:ascii="仿宋_GB2312" w:hAnsi="宋体" w:eastAsia="宋体" w:cs="宋体"/>
                <w:color w:val="000000"/>
                <w:sz w:val="24"/>
                <w:szCs w:val="24"/>
              </w:rPr>
              <w:t>鐽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建设有限公司、广东金中海建设工程有限公司、汕头市三凌市政建设有限公司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建发建筑总公司、汕头市金湖建筑有限公司、汕头经济特区金海鸥建安实业有限公司、汕头市华银建筑有限公司、汕头市富键建设工程有限公司、汕头市晖业建筑有限公司、汕头经济特区市政建设总公司、汕头市国宏建筑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濠江区属企业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汕头市达濠建筑总公司、汕头市东楚建筑工程有限公司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濠江区住建局负责通知，并汇总参会名单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广东隆泰建设有限公司、汕头市宏海建筑有限公司、汕头市达诚建筑有限公司、广东金田建设有限公司（汕头市金田建筑有限公司）、汕头市河浦建筑总公司、汕头市广泰建筑有限公司、汕头市新东方建筑有限公司（煌茂建筑）、广东中龙建设有限公司（南滨建筑工程）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汕头市华达建筑工程有限公司、汕头市泰和建筑有限公司、汕头联泰建筑安装工程有限公司、汕头市光大建筑有限公司、汕头市广华建安装饰工程有限公司、汕头市鸿达建筑有限公司、汕头市国本建设有限公司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澄海区属企业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汕头市澄海区建筑总公司、汕头市澄海区港口建筑工程有限公司、汕头市澄海区埔美建筑有限公司、汕头市澄海区凤翔建筑工程有限公司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澄海区住建局负责通知，并汇总参会名单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广东泰华建筑工程有限公司、汕头市澄海区岭亭建筑工程公司、汕头市澄海区溪南建筑工程公司、汕头市澄海区第二建筑工程公司、汕头市澄海区协和建筑工程有限公司、汕头市澄海区新峰建筑工程有限公司、澄海区新城市政工程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潮阳区属企业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汕头市潮阳建筑工程总公司、深圳潮阳建筑工程公司、汕头市潮阳第一建安总公司、汕头市潮阳第二建筑总公司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潮阳区住建局负责通知，并汇总参会名单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潮阳建筑安装工程总公司、汕头市潮阳第三建筑总公司、汕头市潮阳第四建筑总公司、汕头市潮阳第五建筑总公司、汕头市潮阳第七建筑总公司、汕头市潮阳区第八建筑有限公司、汕头市潮阳水电建安总公司（广东大禹水利建设有限公司）、广东雄安电力工程有限公司、广东新潮建设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潮阳区建筑实业公司、汕头市潮阳区棉城建筑工程公司、汕头市潮阳区海门建筑工程公司、汕头市潮阳区贵屿建筑工程公司、汕头市潮阳区谷饶建筑工程公司、汕头市培基建筑有限公司、汕头市富鑫建设有限公司、广东新潮建设有限公司（原广东新潮市政建设有限公司）、广东峻峰路桥工程有限公司、广东新恒安建设有限公司、汕头市潮阳区公路工程公司、汕头市连坚建设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潮南区属企业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广东胜意建筑有限公司、广东顺通建设有限公司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潮南区住建局负责通知，并汇总参会名单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汕头市潮南市政建设有限公司、汕头市华泽建筑工程公司、汕头市大地建设有限公司、汕头市潮南第一建安有限公司、汕头市潮南第二建安有限公司、汕头市潮南第三建安有限公司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南澳县属企业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南澳县南海阁建筑工程有限公司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南澳县区住建局负责通知，并汇总参会名单</w:t>
            </w:r>
          </w:p>
        </w:tc>
      </w:tr>
    </w:tbl>
    <w:p>
      <w:pPr>
        <w:jc w:val="center"/>
        <w:rPr>
          <w:rFonts w:ascii="公文小标宋简" w:hAnsi="黑体" w:eastAsia="公文小标宋简"/>
          <w:sz w:val="44"/>
          <w:szCs w:val="44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公文小标宋简">
    <w:altName w:val="宋体"/>
    <w:panose1 w:val="02010609010101010101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3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l1uVLQAAAABQEA&#10;AA8AAAAAAAAAAQAgAAAAIgAAAGRycy9kb3ducmV2LnhtbFBLAQIUABQAAAAIAIdO4kAdmZ9isAEA&#10;AEkDAAAOAAAAAAAAAAEAIAAAAB8BAABkcnMvZTJvRG9jLnhtbFBLBQYAAAAABgAGAFkBAABBBQAA&#10;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D74BD"/>
    <w:rsid w:val="621D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paragraph" w:styleId="2">
    <w:name w:val="heading 3"/>
    <w:basedOn w:val="1"/>
    <w:next w:val="1"/>
    <w:unhideWhenUsed/>
    <w:qFormat/>
    <w:uiPriority w:val="0"/>
    <w:pPr>
      <w:jc w:val="left"/>
      <w:outlineLvl w:val="2"/>
    </w:pPr>
    <w:rPr>
      <w:rFonts w:ascii="宋体" w:hAnsi="宋体" w:eastAsia="宋体" w:cs="Times New Roman"/>
      <w:b/>
      <w:kern w:val="0"/>
      <w:szCs w:val="21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ˎ̥" w:hAnsi="ˎ̥" w:eastAsia="宋体" w:cs="宋体"/>
      <w:color w:val="444444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2017-08-31T08:00:00Z</dcterms:created>
  <dc:creator>Administrator</dc:creator>
  <cp:lastModifiedBy>Administrator</cp:lastModifiedBy>
  <dcterms:modified xsi:type="dcterms:W3CDTF">2017-08-31T08:00:34Z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