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16AC" w:rsidRDefault="001916AC" w:rsidP="001916AC">
      <w:r>
        <w:rPr>
          <w:rFonts w:eastAsia="Times New Roman"/>
          <w:noProof/>
        </w:rPr>
        <w:drawing>
          <wp:inline distT="0" distB="0" distL="0" distR="0">
            <wp:extent cx="5524500" cy="771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srcRect/>
                    <a:stretch>
                      <a:fillRect/>
                    </a:stretch>
                  </pic:blipFill>
                  <pic:spPr bwMode="auto">
                    <a:xfrm>
                      <a:off x="0" y="0"/>
                      <a:ext cx="5524500" cy="771525"/>
                    </a:xfrm>
                    <a:prstGeom prst="rect">
                      <a:avLst/>
                    </a:prstGeom>
                    <a:noFill/>
                    <a:ln w="9525">
                      <a:noFill/>
                      <a:miter lim="800000"/>
                      <a:headEnd/>
                      <a:tailEnd/>
                    </a:ln>
                  </pic:spPr>
                </pic:pic>
              </a:graphicData>
            </a:graphic>
          </wp:inline>
        </w:drawing>
      </w:r>
    </w:p>
    <w:p w:rsidR="001916AC" w:rsidRDefault="001916AC" w:rsidP="001916AC">
      <w:pPr>
        <w:spacing w:line="600" w:lineRule="exact"/>
        <w:rPr>
          <w:rFonts w:ascii="仿宋_GB2312" w:eastAsia="仿宋_GB2312"/>
          <w:sz w:val="32"/>
          <w:szCs w:val="32"/>
        </w:rPr>
      </w:pPr>
    </w:p>
    <w:p w:rsidR="001916AC" w:rsidRDefault="001916AC" w:rsidP="001916AC">
      <w:pPr>
        <w:spacing w:line="600" w:lineRule="exact"/>
        <w:jc w:val="right"/>
        <w:rPr>
          <w:rFonts w:ascii="仿宋_GB2312" w:eastAsia="仿宋_GB2312"/>
          <w:sz w:val="32"/>
          <w:szCs w:val="32"/>
        </w:rPr>
      </w:pPr>
      <w:r>
        <w:rPr>
          <w:rFonts w:ascii="仿宋_GB2312" w:eastAsia="仿宋_GB2312" w:hint="eastAsia"/>
          <w:sz w:val="32"/>
          <w:szCs w:val="32"/>
        </w:rPr>
        <w:t>粤建散函〔2017〕878号</w:t>
      </w:r>
    </w:p>
    <w:p w:rsidR="001916AC" w:rsidRDefault="001916AC" w:rsidP="001916AC">
      <w:pPr>
        <w:wordWrap w:val="0"/>
        <w:spacing w:line="600" w:lineRule="exact"/>
        <w:jc w:val="right"/>
        <w:rPr>
          <w:rFonts w:ascii="仿宋" w:eastAsia="仿宋" w:hAnsi="仿宋"/>
          <w:sz w:val="32"/>
          <w:szCs w:val="32"/>
        </w:rPr>
      </w:pPr>
      <w:r>
        <w:rPr>
          <w:rFonts w:ascii="仿宋" w:eastAsia="仿宋" w:hAnsi="仿宋" w:hint="eastAsia"/>
          <w:sz w:val="32"/>
          <w:szCs w:val="32"/>
        </w:rPr>
        <w:t xml:space="preserve"> </w:t>
      </w:r>
    </w:p>
    <w:p w:rsidR="001916AC" w:rsidRDefault="001916AC" w:rsidP="001916AC">
      <w:pPr>
        <w:snapToGrid w:val="0"/>
        <w:spacing w:line="600" w:lineRule="exact"/>
        <w:jc w:val="center"/>
        <w:rPr>
          <w:rFonts w:ascii="方正小标宋简体" w:eastAsia="方正小标宋简体" w:hAnsi="小标宋" w:cs="小标宋"/>
          <w:spacing w:val="-6"/>
          <w:sz w:val="44"/>
        </w:rPr>
      </w:pPr>
      <w:r>
        <w:rPr>
          <w:rFonts w:ascii="方正小标宋简体" w:eastAsia="方正小标宋简体" w:hAnsi="小标宋" w:cs="小标宋" w:hint="eastAsia"/>
          <w:spacing w:val="-6"/>
          <w:sz w:val="44"/>
        </w:rPr>
        <w:t>广东省住房和城乡建设厅关于印发陈天翼</w:t>
      </w:r>
    </w:p>
    <w:p w:rsidR="001916AC" w:rsidRDefault="001916AC" w:rsidP="001916AC">
      <w:pPr>
        <w:snapToGrid w:val="0"/>
        <w:spacing w:line="600" w:lineRule="exact"/>
        <w:jc w:val="center"/>
        <w:rPr>
          <w:rFonts w:ascii="方正小标宋简体" w:eastAsia="方正小标宋简体" w:hAnsi="小标宋" w:cs="小标宋"/>
          <w:spacing w:val="-6"/>
          <w:sz w:val="44"/>
        </w:rPr>
      </w:pPr>
      <w:r>
        <w:rPr>
          <w:rFonts w:ascii="方正小标宋简体" w:eastAsia="方正小标宋简体" w:hAnsi="小标宋" w:cs="小标宋" w:hint="eastAsia"/>
          <w:spacing w:val="-6"/>
          <w:sz w:val="44"/>
        </w:rPr>
        <w:t>总工程师在全省散装水泥与墙材革新</w:t>
      </w:r>
    </w:p>
    <w:p w:rsidR="001916AC" w:rsidRDefault="001916AC" w:rsidP="001916AC">
      <w:pPr>
        <w:snapToGrid w:val="0"/>
        <w:spacing w:line="600" w:lineRule="exact"/>
        <w:jc w:val="center"/>
        <w:rPr>
          <w:rFonts w:ascii="方正小标宋简体" w:eastAsia="方正小标宋简体" w:hAnsi="方正小标宋简体"/>
          <w:spacing w:val="-20"/>
          <w:sz w:val="44"/>
        </w:rPr>
      </w:pPr>
      <w:r>
        <w:rPr>
          <w:rFonts w:ascii="方正小标宋简体" w:eastAsia="方正小标宋简体" w:hAnsi="小标宋" w:cs="小标宋" w:hint="eastAsia"/>
          <w:spacing w:val="-6"/>
          <w:sz w:val="44"/>
        </w:rPr>
        <w:t>工作座谈会上讲话的通知</w:t>
      </w:r>
    </w:p>
    <w:p w:rsidR="001916AC" w:rsidRDefault="001916AC" w:rsidP="001916AC">
      <w:pPr>
        <w:spacing w:line="600" w:lineRule="exact"/>
        <w:rPr>
          <w:rFonts w:ascii="仿宋_GB2312" w:eastAsia="仿宋_GB2312" w:hAnsi="仿宋_GB2312"/>
          <w:sz w:val="32"/>
        </w:rPr>
      </w:pPr>
    </w:p>
    <w:p w:rsidR="001916AC" w:rsidRDefault="001916AC" w:rsidP="001916AC">
      <w:pPr>
        <w:spacing w:line="600" w:lineRule="exact"/>
        <w:rPr>
          <w:rFonts w:ascii="仿宋_GB2312" w:eastAsia="仿宋_GB2312" w:hAnsi="仿宋_GB2312"/>
          <w:sz w:val="32"/>
        </w:rPr>
      </w:pPr>
      <w:r>
        <w:rPr>
          <w:rFonts w:ascii="仿宋_GB2312" w:eastAsia="仿宋_GB2312" w:hAnsi="仿宋_GB2312" w:hint="eastAsia"/>
          <w:sz w:val="32"/>
        </w:rPr>
        <w:t>各地级以上市及顺德区住房城乡建设主管部门，散装水泥和墙材革新工作部门（机构）：</w:t>
      </w:r>
    </w:p>
    <w:p w:rsidR="001916AC" w:rsidRDefault="001916AC" w:rsidP="001916AC">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现将陈天翼总工程师在全省散装水泥与墙材革新工作座谈会上的重要讲话印发给你们，请贯彻落实。</w:t>
      </w:r>
    </w:p>
    <w:p w:rsidR="001916AC" w:rsidRDefault="001916AC" w:rsidP="001916AC">
      <w:pPr>
        <w:spacing w:line="600" w:lineRule="exact"/>
        <w:ind w:firstLineChars="200" w:firstLine="640"/>
        <w:rPr>
          <w:rFonts w:ascii="仿宋_GB2312" w:eastAsia="仿宋_GB2312" w:hAnsi="仿宋_GB2312"/>
          <w:sz w:val="32"/>
        </w:rPr>
      </w:pPr>
      <w:r>
        <w:rPr>
          <w:rFonts w:ascii="仿宋_GB2312" w:eastAsia="仿宋_GB2312" w:hAnsi="仿宋_GB2312"/>
          <w:noProof/>
          <w:sz w:val="32"/>
        </w:rPr>
        <w:drawing>
          <wp:anchor distT="0" distB="0" distL="114300" distR="114300" simplePos="0" relativeHeight="251660288" behindDoc="1" locked="0" layoutInCell="1" allowOverlap="1">
            <wp:simplePos x="0" y="0"/>
            <wp:positionH relativeFrom="column">
              <wp:posOffset>3375025</wp:posOffset>
            </wp:positionH>
            <wp:positionV relativeFrom="paragraph">
              <wp:posOffset>352425</wp:posOffset>
            </wp:positionV>
            <wp:extent cx="1600200" cy="1609725"/>
            <wp:effectExtent l="38100" t="0" r="19050" b="0"/>
            <wp:wrapNone/>
            <wp:docPr id="2" name="Picture 2" descr="印章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印章 "/>
                    <pic:cNvPicPr>
                      <a:picLocks noChangeAspect="1" noChangeArrowheads="1"/>
                    </pic:cNvPicPr>
                  </pic:nvPicPr>
                  <pic:blipFill>
                    <a:blip r:embed="rId5"/>
                    <a:srcRect/>
                    <a:stretch>
                      <a:fillRect/>
                    </a:stretch>
                  </pic:blipFill>
                  <pic:spPr bwMode="auto">
                    <a:xfrm rot="480000">
                      <a:off x="0" y="0"/>
                      <a:ext cx="1600200" cy="1609725"/>
                    </a:xfrm>
                    <a:prstGeom prst="rect">
                      <a:avLst/>
                    </a:prstGeom>
                    <a:noFill/>
                    <a:ln w="9525">
                      <a:noFill/>
                      <a:miter lim="800000"/>
                      <a:headEnd/>
                      <a:tailEnd/>
                    </a:ln>
                  </pic:spPr>
                </pic:pic>
              </a:graphicData>
            </a:graphic>
          </wp:anchor>
        </w:drawing>
      </w:r>
    </w:p>
    <w:p w:rsidR="001916AC" w:rsidRDefault="001916AC" w:rsidP="001916AC">
      <w:pPr>
        <w:spacing w:line="600" w:lineRule="exact"/>
        <w:ind w:left="1440" w:hangingChars="450" w:hanging="1440"/>
        <w:rPr>
          <w:rFonts w:ascii="仿宋_GB2312" w:eastAsia="仿宋_GB2312" w:hAnsi="仿宋_GB2312"/>
          <w:sz w:val="32"/>
        </w:rPr>
      </w:pPr>
    </w:p>
    <w:p w:rsidR="001916AC" w:rsidRDefault="001916AC" w:rsidP="001916AC">
      <w:pPr>
        <w:spacing w:line="600" w:lineRule="exact"/>
        <w:ind w:left="1440" w:hangingChars="450" w:hanging="1440"/>
        <w:rPr>
          <w:rFonts w:ascii="仿宋_GB2312" w:eastAsia="仿宋_GB2312" w:hAnsi="仿宋_GB2312"/>
          <w:sz w:val="32"/>
        </w:rPr>
      </w:pPr>
    </w:p>
    <w:p w:rsidR="001916AC" w:rsidRDefault="001916AC" w:rsidP="001916AC">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 xml:space="preserve">　　　　　　　　　　　　  广东省住房和城乡建设厅</w:t>
      </w:r>
    </w:p>
    <w:p w:rsidR="001916AC" w:rsidRDefault="001916AC" w:rsidP="001916AC">
      <w:pPr>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 xml:space="preserve">                      　      2017年4月5日</w:t>
      </w:r>
    </w:p>
    <w:p w:rsidR="001916AC" w:rsidRDefault="001916AC" w:rsidP="001916AC">
      <w:pPr>
        <w:spacing w:line="600" w:lineRule="exact"/>
        <w:rPr>
          <w:rFonts w:ascii="黑体" w:eastAsia="黑体" w:hAnsi="黑体"/>
          <w:sz w:val="32"/>
          <w:szCs w:val="32"/>
        </w:rPr>
      </w:pPr>
      <w:r>
        <w:rPr>
          <w:rFonts w:ascii="仿宋_GB2312" w:eastAsia="仿宋_GB2312" w:hAnsi="仿宋_GB2312" w:hint="eastAsia"/>
          <w:sz w:val="32"/>
          <w:szCs w:val="32"/>
        </w:rPr>
        <w:t xml:space="preserve">    （联系人：刘细华，联系电话：020-86302039，传真：020-86305567）</w:t>
      </w:r>
    </w:p>
    <w:p w:rsidR="001916AC" w:rsidRDefault="001916AC" w:rsidP="001916AC">
      <w:pPr>
        <w:adjustRightInd w:val="0"/>
        <w:snapToGrid w:val="0"/>
        <w:spacing w:line="600" w:lineRule="exact"/>
        <w:rPr>
          <w:rFonts w:ascii="方正小标宋简体" w:eastAsia="方正小标宋简体" w:hAnsi="黑体"/>
          <w:sz w:val="44"/>
          <w:szCs w:val="44"/>
        </w:rPr>
      </w:pPr>
    </w:p>
    <w:p w:rsidR="001916AC" w:rsidRDefault="001916AC" w:rsidP="001916AC">
      <w:pPr>
        <w:spacing w:line="600" w:lineRule="exact"/>
        <w:rPr>
          <w:rFonts w:ascii="方正小标宋简体" w:eastAsia="方正小标宋简体" w:hAnsi="黑体"/>
          <w:sz w:val="44"/>
          <w:szCs w:val="44"/>
        </w:rPr>
      </w:pPr>
      <w:r>
        <w:rPr>
          <w:rFonts w:ascii="黑体" w:eastAsia="黑体" w:hAnsi="黑体" w:hint="eastAsia"/>
          <w:kern w:val="0"/>
          <w:sz w:val="32"/>
          <w:szCs w:val="32"/>
        </w:rPr>
        <w:t>公开方式：依申请公开</w:t>
      </w:r>
    </w:p>
    <w:p w:rsidR="001916AC" w:rsidRDefault="001916AC" w:rsidP="001916AC">
      <w:pPr>
        <w:adjustRightInd w:val="0"/>
        <w:snapToGrid w:val="0"/>
        <w:spacing w:line="600" w:lineRule="exact"/>
        <w:jc w:val="center"/>
        <w:rPr>
          <w:rFonts w:ascii="方正小标宋简体" w:eastAsia="方正小标宋简体" w:hAnsi="黑体" w:hint="eastAsia"/>
          <w:sz w:val="44"/>
          <w:szCs w:val="44"/>
        </w:rPr>
      </w:pPr>
    </w:p>
    <w:p w:rsidR="001916AC" w:rsidRDefault="001916AC" w:rsidP="001916AC">
      <w:pPr>
        <w:adjustRightInd w:val="0"/>
        <w:snapToGrid w:val="0"/>
        <w:spacing w:line="600" w:lineRule="exact"/>
        <w:jc w:val="center"/>
        <w:rPr>
          <w:rFonts w:ascii="方正小标宋简体" w:eastAsia="方正小标宋简体" w:hAnsi="黑体"/>
          <w:sz w:val="44"/>
          <w:szCs w:val="44"/>
        </w:rPr>
      </w:pPr>
      <w:r>
        <w:rPr>
          <w:rFonts w:ascii="方正小标宋简体" w:eastAsia="方正小标宋简体" w:hAnsi="黑体" w:hint="eastAsia"/>
          <w:sz w:val="44"/>
          <w:szCs w:val="44"/>
        </w:rPr>
        <w:lastRenderedPageBreak/>
        <w:t>在2017年全省散装水泥与墙材革新</w:t>
      </w:r>
    </w:p>
    <w:p w:rsidR="001916AC" w:rsidRDefault="001916AC" w:rsidP="001916AC">
      <w:pPr>
        <w:adjustRightInd w:val="0"/>
        <w:snapToGrid w:val="0"/>
        <w:spacing w:line="600" w:lineRule="exact"/>
        <w:jc w:val="center"/>
        <w:rPr>
          <w:rFonts w:ascii="黑体" w:eastAsia="黑体" w:hAnsi="黑体"/>
          <w:sz w:val="32"/>
          <w:szCs w:val="32"/>
        </w:rPr>
      </w:pPr>
      <w:r>
        <w:rPr>
          <w:rFonts w:ascii="方正小标宋简体" w:eastAsia="方正小标宋简体" w:hAnsi="黑体" w:hint="eastAsia"/>
          <w:sz w:val="44"/>
          <w:szCs w:val="44"/>
        </w:rPr>
        <w:t>工作座谈会上的讲话</w:t>
      </w:r>
    </w:p>
    <w:p w:rsidR="001916AC" w:rsidRDefault="001916AC" w:rsidP="001916AC">
      <w:pPr>
        <w:adjustRightInd w:val="0"/>
        <w:snapToGrid w:val="0"/>
        <w:spacing w:line="600" w:lineRule="exact"/>
        <w:jc w:val="center"/>
        <w:rPr>
          <w:rFonts w:ascii="楷体_GB2312" w:eastAsia="楷体_GB2312"/>
          <w:bCs/>
          <w:sz w:val="32"/>
          <w:szCs w:val="32"/>
        </w:rPr>
      </w:pPr>
      <w:r>
        <w:rPr>
          <w:rFonts w:ascii="楷体_GB2312" w:eastAsia="楷体_GB2312" w:hint="eastAsia"/>
          <w:bCs/>
          <w:sz w:val="32"/>
          <w:szCs w:val="32"/>
        </w:rPr>
        <w:t>广东省住房和城乡建设厅总工程师  陈天翼</w:t>
      </w:r>
    </w:p>
    <w:p w:rsidR="001916AC" w:rsidRDefault="001916AC" w:rsidP="001916AC">
      <w:pPr>
        <w:adjustRightInd w:val="0"/>
        <w:snapToGrid w:val="0"/>
        <w:spacing w:line="600" w:lineRule="exact"/>
        <w:jc w:val="center"/>
        <w:rPr>
          <w:rFonts w:ascii="楷体_GB2312" w:eastAsia="楷体_GB2312"/>
          <w:sz w:val="32"/>
          <w:szCs w:val="32"/>
        </w:rPr>
      </w:pPr>
      <w:r>
        <w:rPr>
          <w:rFonts w:ascii="楷体_GB2312" w:eastAsia="楷体_GB2312" w:hint="eastAsia"/>
          <w:bCs/>
          <w:sz w:val="32"/>
          <w:szCs w:val="32"/>
        </w:rPr>
        <w:t>（2017年3月21日）</w:t>
      </w:r>
    </w:p>
    <w:p w:rsidR="001916AC" w:rsidRDefault="001916AC" w:rsidP="001916AC">
      <w:pPr>
        <w:adjustRightInd w:val="0"/>
        <w:snapToGrid w:val="0"/>
        <w:spacing w:line="600" w:lineRule="exact"/>
        <w:jc w:val="center"/>
        <w:rPr>
          <w:rFonts w:ascii="仿宋_GB2312" w:eastAsia="仿宋_GB2312"/>
          <w:sz w:val="32"/>
          <w:szCs w:val="32"/>
        </w:rPr>
      </w:pPr>
    </w:p>
    <w:p w:rsidR="001916AC" w:rsidRDefault="001916AC" w:rsidP="001916AC">
      <w:pPr>
        <w:adjustRightInd w:val="0"/>
        <w:snapToGrid w:val="0"/>
        <w:spacing w:line="60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同志们：</w:t>
      </w:r>
    </w:p>
    <w:p w:rsidR="001916AC" w:rsidRDefault="001916AC" w:rsidP="001916AC">
      <w:pPr>
        <w:adjustRightInd w:val="0"/>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今天，省住房城乡建设厅在广州召开全省散装水泥与墙材革新工作座谈会。主要目的是：深入贯彻落实党的十八大及十八届历次全会、中央城市工作会议、全省城市工作会议和全省住房城乡建设工作等会议精神，总结去年我省散装水泥与墙材革新工作，探讨在新形势下，散装水泥与墙材革新工作如何深化改革、加强行业管理、促进产业发展。同时，部署今年的工作，推动全省两项事业持续健康发展。刚才，大家就散装水泥、新型墙材应用等进行了广泛的座谈，大家讨论很热烈，对散装水泥和墙材革新工作研究的比较深入，反映的问题也非常多。今天会议的重点就是要探讨在新形势下这两项工作遇到了什么问题和困难，用什么方法去解决，如何统一思想，强化措施，来促进这两项工作卓有成效地开展。本次会议还邀请了省发改委、经信委、环保厅、交通厅、水利厅等部门的相关处室负责同志参加，这两项工作离不开上述部门的支持与共同推动。根据大家分组讨论提出的意见和建议，以及近期对散装水泥和墙材革新工作的探讨成果，下面我讲三点意见。</w:t>
      </w:r>
    </w:p>
    <w:p w:rsidR="001916AC" w:rsidRDefault="001916AC" w:rsidP="001916AC">
      <w:pPr>
        <w:adjustRightInd w:val="0"/>
        <w:snapToGrid w:val="0"/>
        <w:spacing w:line="600" w:lineRule="exact"/>
        <w:ind w:firstLineChars="200" w:firstLine="640"/>
        <w:rPr>
          <w:rFonts w:ascii="黑体" w:eastAsia="黑体" w:hAnsi="黑体" w:cs="仿宋_GB2312"/>
          <w:sz w:val="32"/>
          <w:szCs w:val="32"/>
        </w:rPr>
      </w:pPr>
      <w:r>
        <w:rPr>
          <w:rFonts w:ascii="黑体" w:eastAsia="黑体" w:hAnsi="黑体" w:cs="仿宋_GB2312" w:hint="eastAsia"/>
          <w:sz w:val="32"/>
          <w:szCs w:val="32"/>
        </w:rPr>
        <w:lastRenderedPageBreak/>
        <w:t>一、“十二五”以来我省散装水泥和新型墙材发展应用管理工作措施有力，业绩显著，值得充分肯定</w:t>
      </w:r>
    </w:p>
    <w:p w:rsidR="001916AC" w:rsidRDefault="001916AC" w:rsidP="001916A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十二五”以来，在省委省政府的正确领导下，在全省各级党委政府及住房城乡建设、发展改革、经信、环保、交通、水利、质监等有关部门齐抓共管下，各级散装水泥和墙材革新工作主管机构认真贯彻落实上级有关要求，不断强化措施，狠抓落实，发展散装水泥各项指标不断提高，政策法规和标准体系逐步建立，行业管理手段进一步创新，特别是信息化建设方面不断进步。推进“禁实限粘”，推广应用新型墙材，推动墙材行业供给侧结构性改革等方面也做了大量工作。两方面的工作都取得可喜的成效，创造了较好的经济和环境效益，为全省经济社会的健康发展作出了积极的贡献。</w:t>
      </w:r>
    </w:p>
    <w:p w:rsidR="001916AC" w:rsidRDefault="001916AC" w:rsidP="001916AC">
      <w:pPr>
        <w:spacing w:line="600" w:lineRule="exact"/>
        <w:ind w:firstLineChars="200" w:firstLine="643"/>
        <w:rPr>
          <w:rFonts w:ascii="仿宋_GB2312" w:eastAsia="仿宋_GB2312" w:hAnsi="仿宋_GB2312" w:cs="仿宋_GB2312"/>
          <w:sz w:val="32"/>
          <w:szCs w:val="32"/>
        </w:rPr>
      </w:pPr>
      <w:r>
        <w:rPr>
          <w:rFonts w:ascii="楷体_GB2312" w:eastAsia="楷体_GB2312" w:hAnsi="仿宋_GB2312" w:cs="仿宋_GB2312" w:hint="eastAsia"/>
          <w:b/>
          <w:sz w:val="32"/>
          <w:szCs w:val="32"/>
        </w:rPr>
        <w:t>（一）散装水泥和新型墙材应用管理的政策法规和技术标准体系逐步健立和完善。</w:t>
      </w:r>
    </w:p>
    <w:p w:rsidR="001916AC" w:rsidRDefault="001916AC" w:rsidP="001916A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在散装水泥管理方面，2005年，省人大常委会颁发《广东省建设工程项目使用袋装水泥和现场搅拌混凝土行政许可规定》（省人大公告第46号）设定了使用袋装水泥和现场搅拌混凝土两项行政许可。2011年3月，省政府又颁布施行了《广东省促进散装水泥发展和应用规定》（省政府令第156号），正式确立了推行散装水泥和预拌混凝土、预拌砂浆、混凝土预制构件“四位一体”发展模式。近年来，省散装水泥管理办公室积极推动了散装水泥发展应用规划、城市城区砂浆禁现、预拌砂浆企业备案等配套政策出台。省住房城乡建</w:t>
      </w:r>
      <w:r>
        <w:rPr>
          <w:rFonts w:ascii="仿宋_GB2312" w:eastAsia="仿宋_GB2312" w:hAnsi="仿宋_GB2312" w:cs="仿宋_GB2312" w:hint="eastAsia"/>
          <w:sz w:val="32"/>
          <w:szCs w:val="32"/>
        </w:rPr>
        <w:lastRenderedPageBreak/>
        <w:t xml:space="preserve">设厅先后发布了《预拌砂浆、混凝土及制品企业试验室管理规范》、《预拌砂浆生产与应用技术管理规程》、《&lt;预拌混凝土绿色生产及管理技术规程&gt;广东省实施细则》等多项技术标准。各地也制订了一批地方规章或规范性文件，推动散装水泥的发展和应用工作；在墙材革新方面，省政府、省人大和省各有关部门相继出台了一批法规政策和标准规范。2004年，省政府出台了《广东省发展应用新型墙体材料管理规定》，为墙材革新工作开展提供了法规保障。2009年，省住房城乡建设厅和省财政厅联合出台《广东省新型墙体材料专项基金征收使用管理实施办法》，规范了专项基金的征收、使用和管理。2011年，省人大发布《广东省民用建筑节能条例》，要求县级以上人民政府安排资金支持新型墙材推广应用。省住房城乡建设厅还先后发布了《蒸压陶粒混凝土墙板应用技术规程》等多项技术标准和《广东省建筑节能产品推广目录》、《广东省绿色低碳节能产品的推广目录》等多批推广目录。上述法规政策和标准的制订和出台，为各地强化散装水泥发展和新型墙材推广应用工作，提供了法制保障和技术规范支撑。全省各地在制度建设方面也做了大量的工作。 </w:t>
      </w:r>
    </w:p>
    <w:p w:rsidR="001916AC" w:rsidRDefault="001916AC" w:rsidP="001916AC">
      <w:pPr>
        <w:spacing w:line="600" w:lineRule="exact"/>
        <w:ind w:firstLineChars="200" w:firstLine="643"/>
        <w:rPr>
          <w:rFonts w:ascii="楷体_GB2312" w:eastAsia="楷体_GB2312" w:hAnsi="仿宋_GB2312" w:cs="仿宋_GB2312"/>
          <w:b/>
          <w:sz w:val="32"/>
          <w:szCs w:val="32"/>
        </w:rPr>
      </w:pPr>
      <w:r>
        <w:rPr>
          <w:rFonts w:ascii="楷体_GB2312" w:eastAsia="楷体_GB2312" w:hAnsi="仿宋_GB2312" w:cs="仿宋_GB2312" w:hint="eastAsia"/>
          <w:b/>
          <w:sz w:val="32"/>
          <w:szCs w:val="32"/>
        </w:rPr>
        <w:t>（二）全省“三禁”和“禁实限粘”工作落实总体到位，实施效果明显。</w:t>
      </w:r>
    </w:p>
    <w:p w:rsidR="001916AC" w:rsidRDefault="001916AC" w:rsidP="001916AC">
      <w:pPr>
        <w:tabs>
          <w:tab w:val="left" w:pos="2675"/>
        </w:tabs>
        <w:adjustRightInd w:val="0"/>
        <w:snapToGrid w:val="0"/>
        <w:spacing w:line="60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各地对“三禁”和“禁实限粘”工作比较重视，特别是各级政府把这两项工作作为环保治理的有力抓手。通过宣传发动、落实政策、严格执法，城市城区施工现场禁止使用袋</w:t>
      </w:r>
      <w:r>
        <w:rPr>
          <w:rFonts w:ascii="仿宋_GB2312" w:eastAsia="仿宋_GB2312" w:hAnsi="仿宋_GB2312" w:cs="仿宋_GB2312" w:hint="eastAsia"/>
          <w:sz w:val="32"/>
          <w:szCs w:val="32"/>
        </w:rPr>
        <w:lastRenderedPageBreak/>
        <w:t>装水泥、禁止现场搅拌混凝土工作已深入人心，成效显著。禁止现场搅拌砂浆政策出台以来，全省各地级市都已陆续施行“禁现”工作，有的市推进步伐很快，已出台了政府通告，使“三禁”工作得到巩固提高。“十二五”以来，我省先后完成了国家第一批（广州市等11个城市和南澳县等9个县城）和第二批（鹤山市等6个县级市和广宁县等12个县城）“城市限粘”及“县城禁实”任务。多数城市建制镇以上规划区实现了禁止使用实心粘土砖，广州、深圳等部分城市城区实现了限制使用粘土制品，多数城市能在工程项目立项、项目设计、施工图设计文件审查、施工监理监督以及竣工验收备案阶段执行“禁实限粘”和应用新型墙材要求。</w:t>
      </w:r>
    </w:p>
    <w:p w:rsidR="001916AC" w:rsidRDefault="001916AC" w:rsidP="001916AC">
      <w:pPr>
        <w:spacing w:line="600" w:lineRule="exact"/>
        <w:ind w:firstLineChars="200" w:firstLine="643"/>
        <w:rPr>
          <w:rFonts w:ascii="楷体_GB2312" w:eastAsia="楷体_GB2312" w:hAnsi="仿宋_GB2312" w:cs="仿宋_GB2312"/>
          <w:b/>
          <w:sz w:val="32"/>
          <w:szCs w:val="32"/>
        </w:rPr>
      </w:pPr>
      <w:r>
        <w:rPr>
          <w:rFonts w:ascii="楷体_GB2312" w:eastAsia="楷体_GB2312" w:hAnsi="仿宋_GB2312" w:cs="仿宋_GB2312" w:hint="eastAsia"/>
          <w:b/>
          <w:sz w:val="32"/>
          <w:szCs w:val="32"/>
        </w:rPr>
        <w:t>（三）散装水泥发展和应用迅猛增长，实现了“三位一体”的量面齐升。</w:t>
      </w:r>
    </w:p>
    <w:p w:rsidR="001916AC" w:rsidRDefault="001916AC" w:rsidP="001916A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“十二五”期间，全省散装水泥供应量为35742万吨，比“十一五”增长70.81%，预拌混凝土使用量为79626万立方米，比 “十一五”增长90.9%，预拌砂浆使用量为3129万吨，比“十一五”时期我省预拌砂浆使用量大幅增长；</w:t>
      </w:r>
      <w:r>
        <w:rPr>
          <w:rFonts w:ascii="仿宋_GB2312" w:eastAsia="仿宋_GB2312" w:hAnsi="仿宋_GB2312" w:cs="仿宋_GB2312" w:hint="eastAsia"/>
          <w:bCs/>
          <w:kern w:val="0"/>
          <w:sz w:val="32"/>
          <w:szCs w:val="32"/>
        </w:rPr>
        <w:t>201</w:t>
      </w:r>
      <w:r>
        <w:rPr>
          <w:rFonts w:ascii="仿宋_GB2312" w:eastAsia="仿宋_GB2312" w:hAnsi="仿宋_GB2312" w:cs="仿宋_GB2312" w:hint="eastAsia"/>
          <w:sz w:val="32"/>
          <w:szCs w:val="32"/>
        </w:rPr>
        <w:t>6年我省散装水泥供应量为8433.12万吨、预拌混凝土使用量为1.78亿立方米，与2015年基本持平，但预拌砂浆使用量为1155.96万吨，同比增长19.39%。可见，散装水泥和预拌混凝土、预拌砂浆的“三位一体”发展迅速，从县以上城区发展到部分乡镇，从房屋市政工程发展到城区以外的公路、桥梁、水利设施等，从一般性能预拌混凝土发展到高性能预</w:t>
      </w:r>
      <w:r>
        <w:rPr>
          <w:rFonts w:ascii="仿宋_GB2312" w:eastAsia="仿宋_GB2312" w:hAnsi="仿宋_GB2312" w:cs="仿宋_GB2312" w:hint="eastAsia"/>
          <w:sz w:val="32"/>
          <w:szCs w:val="32"/>
        </w:rPr>
        <w:lastRenderedPageBreak/>
        <w:t>拌混凝土，展现出散装水泥发展和应用的强劲势头。</w:t>
      </w:r>
    </w:p>
    <w:p w:rsidR="001916AC" w:rsidRDefault="001916AC" w:rsidP="001916AC">
      <w:pPr>
        <w:spacing w:line="600" w:lineRule="exact"/>
        <w:ind w:firstLineChars="200" w:firstLine="643"/>
        <w:rPr>
          <w:rFonts w:ascii="楷体_GB2312" w:eastAsia="楷体_GB2312" w:hAnsi="仿宋_GB2312" w:cs="仿宋_GB2312"/>
          <w:b/>
          <w:sz w:val="32"/>
          <w:szCs w:val="32"/>
        </w:rPr>
      </w:pPr>
      <w:r>
        <w:rPr>
          <w:rFonts w:ascii="楷体_GB2312" w:eastAsia="楷体_GB2312" w:hAnsi="仿宋_GB2312" w:cs="仿宋_GB2312" w:hint="eastAsia"/>
          <w:b/>
          <w:sz w:val="32"/>
          <w:szCs w:val="32"/>
        </w:rPr>
        <w:t>（四）新型墙体材料推广应用快速发展，“一主多辅”的新型墙材应用体系基本形成。</w:t>
      </w:r>
    </w:p>
    <w:p w:rsidR="001916AC" w:rsidRDefault="001916AC" w:rsidP="001916AC">
      <w:pPr>
        <w:spacing w:line="600" w:lineRule="exact"/>
        <w:ind w:firstLineChars="200" w:firstLine="624"/>
        <w:rPr>
          <w:rFonts w:ascii="仿宋_GB2312" w:eastAsia="仿宋_GB2312" w:hAnsi="仿宋_GB2312" w:cs="仿宋_GB2312"/>
          <w:sz w:val="32"/>
          <w:szCs w:val="32"/>
        </w:rPr>
      </w:pPr>
      <w:r>
        <w:rPr>
          <w:rFonts w:ascii="仿宋_GB2312" w:eastAsia="仿宋_GB2312" w:hAnsi="仿宋_GB2312" w:cs="仿宋_GB2312" w:hint="eastAsia"/>
          <w:spacing w:val="-4"/>
          <w:kern w:val="0"/>
          <w:sz w:val="32"/>
          <w:szCs w:val="32"/>
        </w:rPr>
        <w:t>“十二五”以来，全省</w:t>
      </w:r>
      <w:r>
        <w:rPr>
          <w:rFonts w:ascii="仿宋_GB2312" w:eastAsia="仿宋_GB2312" w:hAnsi="仿宋_GB2312" w:cs="仿宋_GB2312" w:hint="eastAsia"/>
          <w:sz w:val="32"/>
          <w:szCs w:val="32"/>
        </w:rPr>
        <w:t>新型墙体材料生产总量占墙体材料生产总量比例超过88%。新型墙体材料应用总量超过689亿块标准砖，占墙体材料应用总量的95%，全省形成了蒸压加气混凝土砌块为主，非烧结普通砖、烧结多孔砖、住宅内隔墙轻质条板和纸面石膏板为辅的新型墙材应用体系。</w:t>
      </w:r>
    </w:p>
    <w:p w:rsidR="001916AC" w:rsidRDefault="001916AC" w:rsidP="001916AC">
      <w:pPr>
        <w:spacing w:line="600" w:lineRule="exact"/>
        <w:ind w:firstLineChars="200" w:firstLine="643"/>
        <w:rPr>
          <w:rFonts w:ascii="楷体_GB2312" w:eastAsia="楷体_GB2312" w:hAnsi="仿宋_GB2312" w:cs="仿宋_GB2312"/>
          <w:b/>
          <w:sz w:val="32"/>
          <w:szCs w:val="32"/>
        </w:rPr>
      </w:pPr>
      <w:r>
        <w:rPr>
          <w:rFonts w:ascii="楷体_GB2312" w:eastAsia="楷体_GB2312" w:hAnsi="仿宋_GB2312" w:cs="仿宋_GB2312" w:hint="eastAsia"/>
          <w:b/>
          <w:sz w:val="32"/>
          <w:szCs w:val="32"/>
        </w:rPr>
        <w:t>（五）多措并举，推动散装水泥和新型墙材发展应用的工作机制逐步完善。</w:t>
      </w:r>
    </w:p>
    <w:p w:rsidR="001916AC" w:rsidRDefault="001916AC" w:rsidP="001916AC">
      <w:pPr>
        <w:spacing w:line="600" w:lineRule="exact"/>
        <w:ind w:firstLineChars="200" w:firstLine="640"/>
        <w:rPr>
          <w:rFonts w:ascii="仿宋_GB2312" w:eastAsia="仿宋_GB2312" w:hAnsi="仿宋_GB2312" w:cs="仿宋_GB2312"/>
          <w:b/>
          <w:sz w:val="32"/>
          <w:szCs w:val="32"/>
        </w:rPr>
      </w:pPr>
      <w:r>
        <w:rPr>
          <w:rFonts w:ascii="仿宋_GB2312" w:eastAsia="仿宋_GB2312" w:hAnsi="仿宋_GB2312" w:cs="仿宋_GB2312" w:hint="eastAsia"/>
          <w:b/>
          <w:sz w:val="32"/>
          <w:szCs w:val="32"/>
        </w:rPr>
        <w:t>一是建立年度目标责任考核制度。</w:t>
      </w:r>
      <w:r>
        <w:rPr>
          <w:rFonts w:ascii="仿宋_GB2312" w:eastAsia="仿宋_GB2312" w:hAnsi="仿宋_GB2312" w:cs="仿宋_GB2312" w:hint="eastAsia"/>
          <w:sz w:val="32"/>
          <w:szCs w:val="32"/>
        </w:rPr>
        <w:t>2014年省住房城乡建设厅出台《广东省散装水泥发展应用规划（2014－2020）》，每年印发建筑节能与绿色建筑、散装水泥发展工作计划和目标任务，并组织开展工作督查，对散装水泥和新型墙材推广应用工作实施目标责任考核。</w:t>
      </w:r>
      <w:r>
        <w:rPr>
          <w:rFonts w:ascii="仿宋_GB2312" w:eastAsia="仿宋_GB2312" w:hAnsi="仿宋_GB2312" w:cs="仿宋_GB2312" w:hint="eastAsia"/>
          <w:b/>
          <w:sz w:val="32"/>
          <w:szCs w:val="32"/>
        </w:rPr>
        <w:t>二是建立多种形式的执法督查检查制度</w:t>
      </w:r>
      <w:r>
        <w:rPr>
          <w:rFonts w:ascii="仿宋_GB2312" w:eastAsia="仿宋_GB2312" w:hAnsi="仿宋_GB2312" w:cs="仿宋_GB2312" w:hint="eastAsia"/>
          <w:sz w:val="32"/>
          <w:szCs w:val="32"/>
        </w:rPr>
        <w:t>。各级散装水泥机构、墙材革新工作机构、工程质量安全监督机构和建材打假机构等加强联动，开展专项执法检查，抓好工程应用监管，杜绝性能不达标的建材进入工地。如2016年，省住房城乡建设厅组织对广州、珠海等12市共28个在建房屋市政工程项目使用建材情况进行了执法检查，查处了一批不合格的建材产品。省散办对汕头、江门等六市的20个在建工程项目开展“三禁”执法检查，对违规行为发出6份责令改正（限期）通知书，并及时将检查结果在全</w:t>
      </w:r>
      <w:r>
        <w:rPr>
          <w:rFonts w:ascii="仿宋_GB2312" w:eastAsia="仿宋_GB2312" w:hAnsi="仿宋_GB2312" w:cs="仿宋_GB2312" w:hint="eastAsia"/>
          <w:sz w:val="32"/>
          <w:szCs w:val="32"/>
        </w:rPr>
        <w:lastRenderedPageBreak/>
        <w:t>省通报。通过执法检查，有效促进了“禁现”政策落实，有效保障了新型墙体材料应用质量。</w:t>
      </w:r>
      <w:r>
        <w:rPr>
          <w:rFonts w:ascii="仿宋_GB2312" w:eastAsia="仿宋_GB2312" w:hAnsi="仿宋_GB2312" w:cs="仿宋_GB2312" w:hint="eastAsia"/>
          <w:b/>
          <w:sz w:val="32"/>
          <w:szCs w:val="32"/>
        </w:rPr>
        <w:t>三是建立专项基金征收制度。</w:t>
      </w:r>
      <w:r>
        <w:rPr>
          <w:rFonts w:ascii="仿宋_GB2312" w:eastAsia="仿宋_GB2312" w:hAnsi="仿宋_GB2312" w:cs="仿宋_GB2312" w:hint="eastAsia"/>
          <w:sz w:val="32"/>
          <w:szCs w:val="32"/>
        </w:rPr>
        <w:t>各地能够</w:t>
      </w:r>
      <w:r>
        <w:rPr>
          <w:rFonts w:ascii="仿宋_GB2312" w:eastAsia="仿宋_GB2312" w:hAnsi="仿宋_GB2312" w:cs="仿宋_GB2312" w:hint="eastAsia"/>
          <w:kern w:val="0"/>
          <w:sz w:val="32"/>
          <w:szCs w:val="32"/>
        </w:rPr>
        <w:t>严格按《广东省新型墙体材料专项基金征收使用管理实施办法》规定开展基金征收和核退工作。</w:t>
      </w:r>
      <w:r>
        <w:rPr>
          <w:rFonts w:ascii="仿宋_GB2312" w:eastAsia="仿宋_GB2312" w:hAnsi="仿宋_GB2312" w:cs="仿宋_GB2312" w:hint="eastAsia"/>
          <w:sz w:val="32"/>
          <w:szCs w:val="32"/>
        </w:rPr>
        <w:t>“十二五”以来，全省累计征收专项基金超过81亿元，核退专项基金超过46亿元。通过新型墙体</w:t>
      </w:r>
      <w:r>
        <w:rPr>
          <w:rFonts w:ascii="仿宋_GB2312" w:eastAsia="仿宋_GB2312" w:hAnsi="仿宋_GB2312" w:cs="仿宋_GB2312" w:hint="eastAsia"/>
          <w:spacing w:val="-4"/>
          <w:kern w:val="0"/>
          <w:sz w:val="32"/>
          <w:szCs w:val="32"/>
        </w:rPr>
        <w:t>材料专项基金的调控杠杆作用，</w:t>
      </w:r>
      <w:r>
        <w:rPr>
          <w:rFonts w:ascii="仿宋_GB2312" w:eastAsia="仿宋_GB2312" w:hAnsi="仿宋_GB2312" w:cs="仿宋_GB2312" w:hint="eastAsia"/>
          <w:sz w:val="32"/>
          <w:szCs w:val="32"/>
        </w:rPr>
        <w:t>提高了建设单位使用新型墙体材料的自觉性，有力地推进了全省新型墙体材料的推广使用。最近，国家取消了专项基金的征收，下一步省住房城乡建设厅将会同财政厅，研究发文做好相应的清退工作。</w:t>
      </w:r>
      <w:r>
        <w:rPr>
          <w:rFonts w:ascii="仿宋_GB2312" w:eastAsia="仿宋_GB2312" w:hAnsi="仿宋_GB2312" w:cs="仿宋_GB2312" w:hint="eastAsia"/>
          <w:b/>
          <w:sz w:val="32"/>
          <w:szCs w:val="32"/>
        </w:rPr>
        <w:t>四是建立了预拌混凝土企业省级信用评价制度。</w:t>
      </w:r>
      <w:r>
        <w:rPr>
          <w:rFonts w:ascii="仿宋_GB2312" w:eastAsia="仿宋_GB2312" w:hAnsi="仿宋_GB2312" w:cs="仿宋_GB2312" w:hint="eastAsia"/>
          <w:sz w:val="32"/>
          <w:szCs w:val="32"/>
        </w:rPr>
        <w:t>共70家企业获相应信用等级。已有广州、深圳、佛山、惠州、江门、潮州、东莞、珠海、梅州、河源、阳江、云浮等12个市和顺德区开展了信用评价工作，有力地促进了我省预拌混凝土行业的信用建设。</w:t>
      </w:r>
    </w:p>
    <w:p w:rsidR="001916AC" w:rsidRDefault="001916AC" w:rsidP="001916AC">
      <w:pPr>
        <w:adjustRightInd w:val="0"/>
        <w:snapToGrid w:val="0"/>
        <w:spacing w:line="60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总之，“十二五”以来，我省散装水泥和新型墙材发展应用工作成绩是巨大的，这两项工作对于改善全省城乡建设工程现场施工环境、控制施工扬尘污染、降低碳排放量、节约能源和保护环境、提高建设工程质量都发挥了极大的作用，是一项功在当代，利在千秋的事业。我代表省住房城乡建设厅对从事散装水泥和新型墙材革新工作战线的各位领导和同志们表示衷心的感谢和敬意！</w:t>
      </w:r>
    </w:p>
    <w:p w:rsidR="001916AC" w:rsidRDefault="001916AC" w:rsidP="001916AC">
      <w:pPr>
        <w:adjustRightInd w:val="0"/>
        <w:snapToGrid w:val="0"/>
        <w:spacing w:line="600" w:lineRule="exact"/>
        <w:rPr>
          <w:rFonts w:ascii="黑体" w:eastAsia="黑体" w:hAnsi="黑体" w:cs="仿宋_GB2312"/>
          <w:sz w:val="32"/>
          <w:szCs w:val="32"/>
        </w:rPr>
      </w:pPr>
      <w:r>
        <w:rPr>
          <w:rFonts w:ascii="仿宋_GB2312" w:eastAsia="仿宋_GB2312" w:hAnsi="仿宋_GB2312" w:cs="仿宋_GB2312" w:hint="eastAsia"/>
          <w:sz w:val="32"/>
          <w:szCs w:val="32"/>
        </w:rPr>
        <w:t xml:space="preserve">    </w:t>
      </w:r>
      <w:r>
        <w:rPr>
          <w:rFonts w:ascii="黑体" w:eastAsia="黑体" w:hAnsi="黑体" w:cs="仿宋_GB2312" w:hint="eastAsia"/>
          <w:sz w:val="32"/>
          <w:szCs w:val="32"/>
        </w:rPr>
        <w:t>二、面对新形势、新要求，我们要深刻查找我省散装水泥和新型墙材发展应用工作存在的短板和不足</w:t>
      </w:r>
    </w:p>
    <w:p w:rsidR="001916AC" w:rsidRDefault="001916AC" w:rsidP="001916AC">
      <w:pPr>
        <w:tabs>
          <w:tab w:val="left" w:pos="2675"/>
        </w:tabs>
        <w:adjustRightInd w:val="0"/>
        <w:snapToGrid w:val="0"/>
        <w:spacing w:line="60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 xml:space="preserve">    “十二五”以来，我省散装水泥和新型墙材发展应用工作虽然取得了可喜的成绩，但我们也要清醒地看到，还存在不少短板，特别是整体发展水平、应用能力、管理手段都与建设绿色化、新型城镇化、建筑产业现代化等的要求有较大的差距，亟需我们重视和解决。</w:t>
      </w:r>
    </w:p>
    <w:p w:rsidR="001916AC" w:rsidRDefault="001916AC" w:rsidP="001916AC">
      <w:pPr>
        <w:adjustRightInd w:val="0"/>
        <w:snapToGrid w:val="0"/>
        <w:spacing w:line="600" w:lineRule="exact"/>
        <w:ind w:firstLineChars="200" w:firstLine="643"/>
        <w:jc w:val="left"/>
        <w:rPr>
          <w:rFonts w:ascii="楷体_GB2312" w:eastAsia="楷体_GB2312" w:hAnsi="仿宋_GB2312" w:cs="仿宋_GB2312"/>
          <w:b/>
          <w:sz w:val="32"/>
          <w:szCs w:val="32"/>
        </w:rPr>
      </w:pPr>
      <w:r>
        <w:rPr>
          <w:rFonts w:ascii="楷体_GB2312" w:eastAsia="楷体_GB2312" w:hAnsi="仿宋_GB2312" w:cs="仿宋_GB2312" w:hint="eastAsia"/>
          <w:b/>
          <w:sz w:val="32"/>
          <w:szCs w:val="32"/>
        </w:rPr>
        <w:t>（一）产业发展仍处于低端水平，与绿色发展要求不相适应。</w:t>
      </w:r>
    </w:p>
    <w:p w:rsidR="001916AC" w:rsidRDefault="001916AC" w:rsidP="001916AC">
      <w:pPr>
        <w:adjustRightInd w:val="0"/>
        <w:snapToGrid w:val="0"/>
        <w:spacing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b/>
          <w:sz w:val="32"/>
          <w:szCs w:val="32"/>
        </w:rPr>
        <w:t>一是水泥散装率不高。</w:t>
      </w:r>
      <w:r>
        <w:rPr>
          <w:rFonts w:ascii="仿宋_GB2312" w:eastAsia="仿宋_GB2312" w:hAnsi="仿宋_GB2312" w:cs="仿宋_GB2312" w:hint="eastAsia"/>
          <w:sz w:val="32"/>
          <w:szCs w:val="32"/>
        </w:rPr>
        <w:t>“十二五”期末，我省水泥散装率仅为57.54%，列在全国第14位，低于58.42%的同期全国平均水平。</w:t>
      </w:r>
      <w:r>
        <w:rPr>
          <w:rFonts w:ascii="仿宋_GB2312" w:eastAsia="仿宋_GB2312" w:hAnsi="仿宋_GB2312" w:cs="仿宋_GB2312" w:hint="eastAsia"/>
          <w:b/>
          <w:sz w:val="32"/>
          <w:szCs w:val="32"/>
        </w:rPr>
        <w:t>二是预拌混凝土企业向绿色生产转型不快。</w:t>
      </w:r>
      <w:r>
        <w:rPr>
          <w:rFonts w:ascii="仿宋_GB2312" w:eastAsia="仿宋_GB2312" w:hAnsi="仿宋_GB2312" w:cs="仿宋_GB2312" w:hint="eastAsia"/>
          <w:sz w:val="32"/>
          <w:szCs w:val="32"/>
        </w:rPr>
        <w:t>虽然预拌混凝土产能已经大大超出规划目标，但推广应用高性能混凝土还不多，多数企业未向绿色生产转型。</w:t>
      </w:r>
      <w:r>
        <w:rPr>
          <w:rFonts w:ascii="仿宋_GB2312" w:eastAsia="仿宋_GB2312" w:hAnsi="仿宋_GB2312" w:cs="仿宋_GB2312" w:hint="eastAsia"/>
          <w:b/>
          <w:sz w:val="32"/>
          <w:szCs w:val="32"/>
        </w:rPr>
        <w:t>三是新型墙材产业结构不合理、整体技术水平较低。</w:t>
      </w:r>
      <w:r>
        <w:rPr>
          <w:rFonts w:ascii="仿宋_GB2312" w:eastAsia="仿宋_GB2312" w:hAnsi="仿宋_GB2312" w:cs="仿宋_GB2312" w:hint="eastAsia"/>
          <w:sz w:val="32"/>
          <w:szCs w:val="32"/>
        </w:rPr>
        <w:t>我省新型墙材产品比较单一，主流墙材产品产能严重过剩，市场竞争激烈。新型墙材生产企业总体规模偏小，生产工艺集约化程度较低，整体技术水平落后。部分企业盲目追求眼前利益，忽视产品质量管理和企业转型升级，扎堆在低端产品上恶性竞争，导致大量低端的技术和产品充斥市场，市场秩序较为混乱，墙材产品质量不能保证。</w:t>
      </w:r>
      <w:r>
        <w:rPr>
          <w:rFonts w:ascii="仿宋_GB2312" w:eastAsia="仿宋_GB2312" w:hAnsi="仿宋_GB2312" w:cs="仿宋_GB2312" w:hint="eastAsia"/>
          <w:b/>
          <w:sz w:val="32"/>
          <w:szCs w:val="32"/>
        </w:rPr>
        <w:t>四是开展预拌混凝土绿色生产评价和新型墙材绿色评价工作进展缓慢。</w:t>
      </w:r>
      <w:r>
        <w:rPr>
          <w:rFonts w:ascii="仿宋_GB2312" w:eastAsia="仿宋_GB2312" w:hAnsi="仿宋_GB2312" w:cs="仿宋_GB2312" w:hint="eastAsia"/>
          <w:sz w:val="32"/>
          <w:szCs w:val="32"/>
        </w:rPr>
        <w:t>住房和城乡建设部、工业和信息化部制订了《预拌混凝土绿色生产评价标识管理办法（试行）》，规定省级住房城乡建设主管部门、工业和信息化主管部门负责监督、管理和组织开展本地区评价标识工作。住房</w:t>
      </w:r>
      <w:r>
        <w:rPr>
          <w:rFonts w:ascii="仿宋_GB2312" w:eastAsia="仿宋_GB2312" w:hAnsi="仿宋_GB2312" w:cs="仿宋_GB2312" w:hint="eastAsia"/>
          <w:sz w:val="32"/>
          <w:szCs w:val="32"/>
        </w:rPr>
        <w:lastRenderedPageBreak/>
        <w:t>城乡建设部、工业和信息化部也出台了《绿色建材评价标识管理办法》。目前相关工作还在跨部门协调中，工作机构尚未成立，一定程度上影响了高性能混凝土的推广应用工作。</w:t>
      </w:r>
    </w:p>
    <w:p w:rsidR="001916AC" w:rsidRDefault="001916AC" w:rsidP="001916AC">
      <w:pPr>
        <w:adjustRightInd w:val="0"/>
        <w:snapToGrid w:val="0"/>
        <w:spacing w:line="600" w:lineRule="exact"/>
        <w:ind w:firstLineChars="200" w:firstLine="643"/>
        <w:jc w:val="left"/>
        <w:rPr>
          <w:rFonts w:ascii="楷体_GB2312" w:eastAsia="楷体_GB2312" w:hAnsi="仿宋_GB2312" w:cs="仿宋_GB2312"/>
          <w:b/>
          <w:sz w:val="32"/>
          <w:szCs w:val="32"/>
        </w:rPr>
      </w:pPr>
      <w:r>
        <w:rPr>
          <w:rFonts w:ascii="楷体_GB2312" w:eastAsia="楷体_GB2312" w:hAnsi="仿宋_GB2312" w:cs="仿宋_GB2312" w:hint="eastAsia"/>
          <w:b/>
          <w:sz w:val="32"/>
          <w:szCs w:val="32"/>
        </w:rPr>
        <w:t>（二）散装水泥和新型墙材的发展应用覆盖面还较小，不适应新型城镇化和城乡统筹发展工作的要求。</w:t>
      </w:r>
    </w:p>
    <w:p w:rsidR="001916AC" w:rsidRDefault="001916AC" w:rsidP="001916AC">
      <w:pPr>
        <w:adjustRightInd w:val="0"/>
        <w:snapToGrid w:val="0"/>
        <w:spacing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目前，散装水泥和新型墙材的发展应用重点在县级以上城市城镇，而对乡、镇以及城区以外的项目，特别是公路、水利、交通、铁路等专业工程项目的推广应用仍然随建设单位、业主和村民的意愿而定，缺乏足够的政策指导和规划。</w:t>
      </w:r>
    </w:p>
    <w:p w:rsidR="001916AC" w:rsidRDefault="001916AC" w:rsidP="001916AC">
      <w:pPr>
        <w:adjustRightInd w:val="0"/>
        <w:snapToGrid w:val="0"/>
        <w:spacing w:line="600" w:lineRule="exact"/>
        <w:ind w:firstLineChars="200" w:firstLine="643"/>
        <w:jc w:val="left"/>
        <w:rPr>
          <w:rFonts w:ascii="楷体_GB2312" w:eastAsia="楷体_GB2312" w:hAnsi="仿宋_GB2312" w:cs="仿宋_GB2312"/>
          <w:b/>
          <w:sz w:val="32"/>
          <w:szCs w:val="32"/>
        </w:rPr>
      </w:pPr>
      <w:r>
        <w:rPr>
          <w:rFonts w:ascii="楷体_GB2312" w:eastAsia="楷体_GB2312" w:hAnsi="仿宋_GB2312" w:cs="仿宋_GB2312" w:hint="eastAsia"/>
          <w:b/>
          <w:sz w:val="32"/>
          <w:szCs w:val="32"/>
        </w:rPr>
        <w:t>（三）执法监管力量不足和监管手段落后，与量大面广的建筑发展规模及全面推进依法治理工作的要求不相适应。</w:t>
      </w:r>
    </w:p>
    <w:p w:rsidR="001916AC" w:rsidRDefault="001916AC" w:rsidP="001916AC">
      <w:pPr>
        <w:adjustRightInd w:val="0"/>
        <w:snapToGrid w:val="0"/>
        <w:spacing w:line="600" w:lineRule="exact"/>
        <w:ind w:firstLineChars="200" w:firstLine="640"/>
        <w:jc w:val="left"/>
        <w:rPr>
          <w:rFonts w:ascii="楷体_GB2312" w:eastAsia="楷体_GB2312" w:hAnsi="仿宋_GB2312" w:cs="仿宋_GB2312"/>
          <w:b/>
          <w:sz w:val="32"/>
          <w:szCs w:val="32"/>
        </w:rPr>
      </w:pPr>
      <w:r>
        <w:rPr>
          <w:rFonts w:ascii="仿宋_GB2312" w:eastAsia="仿宋_GB2312" w:hAnsi="仿宋_GB2312" w:cs="仿宋_GB2312" w:hint="eastAsia"/>
          <w:b/>
          <w:sz w:val="32"/>
          <w:szCs w:val="32"/>
        </w:rPr>
        <w:t>一是机构建设不健全。</w:t>
      </w:r>
      <w:r>
        <w:rPr>
          <w:rFonts w:ascii="仿宋_GB2312" w:eastAsia="仿宋_GB2312" w:hAnsi="仿宋_GB2312" w:cs="仿宋_GB2312" w:hint="eastAsia"/>
          <w:sz w:val="32"/>
          <w:szCs w:val="32"/>
        </w:rPr>
        <w:t>目前部分城市如深圳、佛山、江门、揭阳、汕尾等5个地级市没有专门的散装水泥和墙材革新机构。设置了散装水泥和墙材革新专门机构的市，其人员、经费和设备配备不足的情况较为普遍，专业人才较少，工作难以有效、深入开展。</w:t>
      </w:r>
      <w:r>
        <w:rPr>
          <w:rFonts w:ascii="仿宋_GB2312" w:eastAsia="仿宋_GB2312" w:hAnsi="仿宋_GB2312" w:cs="仿宋_GB2312" w:hint="eastAsia"/>
          <w:b/>
          <w:sz w:val="32"/>
          <w:szCs w:val="32"/>
        </w:rPr>
        <w:t>二是政策执行不到位。</w:t>
      </w:r>
      <w:r>
        <w:rPr>
          <w:rFonts w:ascii="仿宋_GB2312" w:eastAsia="仿宋_GB2312" w:hAnsi="仿宋_GB2312" w:cs="仿宋_GB2312" w:hint="eastAsia"/>
          <w:sz w:val="32"/>
          <w:szCs w:val="32"/>
        </w:rPr>
        <w:t>个别市尚未执行省预拌砂浆企业备案管理办法。2016年10月1日，《广东省住房和城乡建设厅关于预拌砂浆生产企业备案的管理办法》正式施行，要求原已实行备案制度的市，三个月内在省信息平台完善备案材料。目前，个别市的备案管理工作仍未与省的信息平台对接，只接受本市原备案号进行业务登记活动，影响全省备案管理工作的全面开展，对省有关政策的贯彻执行力不强。</w:t>
      </w:r>
      <w:r>
        <w:rPr>
          <w:rFonts w:ascii="仿宋_GB2312" w:eastAsia="仿宋_GB2312" w:hAnsi="仿宋_GB2312" w:cs="仿宋_GB2312" w:hint="eastAsia"/>
          <w:b/>
          <w:sz w:val="32"/>
          <w:szCs w:val="32"/>
        </w:rPr>
        <w:t>三是管理手段和执法方式相对滞后。</w:t>
      </w:r>
      <w:r>
        <w:rPr>
          <w:rFonts w:ascii="仿宋_GB2312" w:eastAsia="仿宋_GB2312" w:hAnsi="仿宋_GB2312" w:cs="仿宋_GB2312" w:hint="eastAsia"/>
          <w:sz w:val="32"/>
          <w:szCs w:val="32"/>
        </w:rPr>
        <w:t>用现代</w:t>
      </w:r>
      <w:r>
        <w:rPr>
          <w:rFonts w:ascii="仿宋_GB2312" w:eastAsia="仿宋_GB2312" w:hAnsi="仿宋_GB2312" w:cs="仿宋_GB2312" w:hint="eastAsia"/>
          <w:sz w:val="32"/>
          <w:szCs w:val="32"/>
        </w:rPr>
        <w:lastRenderedPageBreak/>
        <w:t>信息技术手段管理工作还不普遍，多部门联动执法机制尚未建立</w:t>
      </w:r>
      <w:r>
        <w:rPr>
          <w:rFonts w:ascii="仿宋_GB2312" w:eastAsia="仿宋_GB2312" w:hAnsi="仿宋_GB2312" w:cs="仿宋_GB2312" w:hint="eastAsia"/>
          <w:b/>
          <w:sz w:val="32"/>
          <w:szCs w:val="32"/>
        </w:rPr>
        <w:t>。</w:t>
      </w:r>
      <w:r>
        <w:rPr>
          <w:rFonts w:ascii="仿宋_GB2312" w:eastAsia="仿宋_GB2312" w:hAnsi="仿宋_GB2312" w:cs="仿宋_GB2312" w:hint="eastAsia"/>
          <w:sz w:val="32"/>
          <w:szCs w:val="32"/>
        </w:rPr>
        <w:t>特别是住建系统内部包括散办、质监站、墙办等机构的联动执法机制未建立；跨部门包括水利、环保、交通等部门的联动执法机制也未建立起来。</w:t>
      </w:r>
      <w:r>
        <w:rPr>
          <w:rFonts w:ascii="仿宋_GB2312" w:eastAsia="仿宋_GB2312" w:hAnsi="仿宋_GB2312" w:cs="仿宋_GB2312" w:hint="eastAsia"/>
          <w:b/>
          <w:sz w:val="32"/>
          <w:szCs w:val="32"/>
        </w:rPr>
        <w:t>四是现场执法工作频率低、查处不严。</w:t>
      </w:r>
      <w:r>
        <w:rPr>
          <w:rFonts w:ascii="仿宋_GB2312" w:eastAsia="仿宋_GB2312" w:hAnsi="仿宋_GB2312" w:cs="仿宋_GB2312" w:hint="eastAsia"/>
          <w:sz w:val="32"/>
          <w:szCs w:val="32"/>
        </w:rPr>
        <w:t>部分地区对违反“三禁”和“禁实限粘”要求的行为，查处不到位，对发现的违法违规行为不查处、不制止，或不严肃处理，执法机构的作用和权威没有得到充分发挥。</w:t>
      </w:r>
    </w:p>
    <w:p w:rsidR="001916AC" w:rsidRDefault="001916AC" w:rsidP="001916AC">
      <w:pPr>
        <w:adjustRightInd w:val="0"/>
        <w:snapToGrid w:val="0"/>
        <w:spacing w:line="600" w:lineRule="exact"/>
        <w:ind w:firstLineChars="200" w:firstLine="643"/>
        <w:jc w:val="left"/>
        <w:rPr>
          <w:rFonts w:ascii="楷体_GB2312" w:eastAsia="楷体_GB2312" w:hAnsi="仿宋_GB2312" w:cs="仿宋_GB2312"/>
          <w:b/>
          <w:sz w:val="32"/>
          <w:szCs w:val="32"/>
        </w:rPr>
      </w:pPr>
      <w:r>
        <w:rPr>
          <w:rFonts w:ascii="楷体_GB2312" w:eastAsia="楷体_GB2312" w:hAnsi="仿宋_GB2312" w:cs="仿宋_GB2312" w:hint="eastAsia"/>
          <w:b/>
          <w:sz w:val="32"/>
          <w:szCs w:val="32"/>
        </w:rPr>
        <w:t>（四）政策法规和规范标准宣传培训不足，与科学、全面推广应用散装水泥和新型墙材的要求不相适应。</w:t>
      </w:r>
    </w:p>
    <w:p w:rsidR="001916AC" w:rsidRDefault="001916AC" w:rsidP="001916AC">
      <w:pPr>
        <w:adjustRightInd w:val="0"/>
        <w:snapToGrid w:val="0"/>
        <w:spacing w:line="600" w:lineRule="exact"/>
        <w:ind w:firstLine="645"/>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特别是新型墙体材料应用规程、图集和规范的宣贯力度不够。部分设计单位对应用规程不了解，在设计中未能与建筑结构设计一体化考虑。部分施工单位对新材料应用的施工工法不熟悉或偷工减料，导致施工中出现墙体开裂、批荡掉落等问题，施工应用水平有待提高。</w:t>
      </w:r>
    </w:p>
    <w:p w:rsidR="001916AC" w:rsidRDefault="001916AC" w:rsidP="001916AC">
      <w:pPr>
        <w:adjustRightInd w:val="0"/>
        <w:snapToGrid w:val="0"/>
        <w:spacing w:line="600" w:lineRule="exact"/>
        <w:ind w:firstLineChars="200" w:firstLine="640"/>
        <w:rPr>
          <w:rFonts w:ascii="黑体" w:eastAsia="黑体" w:hAnsi="黑体" w:cs="仿宋_GB2312"/>
          <w:sz w:val="32"/>
          <w:szCs w:val="32"/>
        </w:rPr>
      </w:pPr>
      <w:r>
        <w:rPr>
          <w:rFonts w:ascii="黑体" w:eastAsia="黑体" w:hAnsi="黑体" w:cs="仿宋_GB2312" w:hint="eastAsia"/>
          <w:sz w:val="32"/>
          <w:szCs w:val="32"/>
        </w:rPr>
        <w:t>三、坚持改革创新，务实工作，全力推进今年散装水泥和墙材革新工作上台阶</w:t>
      </w:r>
    </w:p>
    <w:p w:rsidR="001916AC" w:rsidRDefault="001916AC" w:rsidP="001916AC">
      <w:pPr>
        <w:adjustRightInd w:val="0"/>
        <w:snapToGrid w:val="0"/>
        <w:spacing w:line="600" w:lineRule="exact"/>
        <w:ind w:firstLine="645"/>
        <w:jc w:val="left"/>
      </w:pPr>
      <w:r>
        <w:rPr>
          <w:rFonts w:ascii="仿宋_GB2312" w:eastAsia="仿宋_GB2312" w:hAnsi="仿宋_GB2312" w:cs="仿宋_GB2312" w:hint="eastAsia"/>
          <w:sz w:val="32"/>
          <w:szCs w:val="32"/>
        </w:rPr>
        <w:t>2017年，是“十三五”规划的关键之年，是我省深化供给侧改革之年，也是全省住房城乡建设系统认真深入贯彻落实省人民政府与住房城乡建设部签订《广东省住房城乡建设规划体制改革试点框架协议》的重要一年。全省各级住房城乡建设主管部门、各级散装水泥管理和墙材革新机构，要按照“坚守一个理念，围绕一个中心，推进两个目标实现，着力抓好六个方面工作”的要求，加大工作力度，形成有力</w:t>
      </w:r>
      <w:r>
        <w:rPr>
          <w:rFonts w:ascii="仿宋_GB2312" w:eastAsia="仿宋_GB2312" w:hAnsi="仿宋_GB2312" w:cs="仿宋_GB2312" w:hint="eastAsia"/>
          <w:sz w:val="32"/>
          <w:szCs w:val="32"/>
        </w:rPr>
        <w:lastRenderedPageBreak/>
        <w:t>的工作体系，特别是要在顶层制度、法规和标准体系设计、工作和组织体系的建立和完善等方面上下功夫。把握机遇，改革创新，扎实工作，不断开创今年散装水泥与墙材革新事业新篇章。</w:t>
      </w:r>
    </w:p>
    <w:p w:rsidR="001916AC" w:rsidRDefault="001916AC" w:rsidP="001916AC">
      <w:pPr>
        <w:pStyle w:val="a5"/>
        <w:spacing w:line="600" w:lineRule="exact"/>
        <w:ind w:firstLineChars="200" w:firstLine="643"/>
        <w:jc w:val="left"/>
        <w:rPr>
          <w:rFonts w:ascii="楷体_GB2312" w:eastAsia="楷体_GB2312" w:hAnsi="仿宋_GB2312" w:cs="仿宋_GB2312"/>
          <w:b/>
          <w:sz w:val="32"/>
          <w:szCs w:val="32"/>
        </w:rPr>
      </w:pPr>
      <w:r>
        <w:rPr>
          <w:rFonts w:ascii="楷体_GB2312" w:eastAsia="楷体_GB2312" w:hAnsi="仿宋_GB2312" w:cs="仿宋_GB2312" w:hint="eastAsia"/>
          <w:b/>
          <w:sz w:val="32"/>
          <w:szCs w:val="32"/>
        </w:rPr>
        <w:t>（一）坚守一个理念。</w:t>
      </w:r>
    </w:p>
    <w:p w:rsidR="001916AC" w:rsidRDefault="001916AC" w:rsidP="001916AC">
      <w:pPr>
        <w:pStyle w:val="a5"/>
        <w:spacing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坚守一个理念就是坚守绿色发展的理念，用绿色发展的理念来引领散装水泥和墙材革新发展应用工作。全省各级散装水泥和墙材革新工作部门要以党的十八大和十八届历次全会精神为指导，牢固树立创新、协调、绿色、开放、共享的发展理念，以推进深化改革和科技创新为动力，以提高水泥散装化水平和墙材行业供给侧改革为重点，以加强行业管理为重点，突出补足短板，破解发展难题，促进行业向绿色发展转型升级，</w:t>
      </w:r>
      <w:r>
        <w:rPr>
          <w:rFonts w:ascii="仿宋_GB2312" w:eastAsia="仿宋_GB2312" w:hAnsi="仿宋_GB2312" w:cs="仿宋_GB2312" w:hint="eastAsia"/>
          <w:kern w:val="0"/>
          <w:sz w:val="32"/>
          <w:szCs w:val="32"/>
        </w:rPr>
        <w:t>提升散装水泥和墙材行业的绿色发展水平。</w:t>
      </w:r>
      <w:r>
        <w:rPr>
          <w:rFonts w:ascii="仿宋_GB2312" w:eastAsia="仿宋_GB2312" w:hAnsi="仿宋_GB2312" w:cs="仿宋_GB2312" w:hint="eastAsia"/>
          <w:sz w:val="32"/>
          <w:szCs w:val="32"/>
        </w:rPr>
        <w:t xml:space="preserve"> </w:t>
      </w:r>
    </w:p>
    <w:p w:rsidR="001916AC" w:rsidRDefault="001916AC" w:rsidP="001916AC">
      <w:pPr>
        <w:pStyle w:val="a5"/>
        <w:spacing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水泥散装化水平、预拌混凝土和预拌砂浆的使用比例，可作为衡量一个国家及地区资源利用水平、经济增长方式的标志之一。散装水泥发展应用和墙材革新工作，在环境保护、节能、节地、节材上，发挥了较大的作用。据专家统计，每生产使用1万吨散装水泥，可比包装水泥节约优质木材330立方米，标煤78吨，减少粉尘排放100.5吨、二氧化碳排放597.38吨、二氧化硫排放1.95吨，折合经济效益60万元以上。生产和使用每1万立方米预拌混凝土，可综合利用工业固体废弃物近1800吨。按这个计算，我省“十二五”期间，发展散装水泥创造了较高的社会、经济和环境效益，</w:t>
      </w:r>
      <w:r>
        <w:rPr>
          <w:rFonts w:ascii="仿宋_GB2312" w:eastAsia="仿宋_GB2312" w:hAnsi="仿宋_GB2312" w:cs="仿宋_GB2312" w:hint="eastAsia"/>
          <w:sz w:val="32"/>
          <w:szCs w:val="32"/>
        </w:rPr>
        <w:lastRenderedPageBreak/>
        <w:t>共节约优质木材1179.48万立方米，标准煤278.79万吨，减少粉尘排放359.21万吨、二氧化碳排放2135.18万吨、二氧化硫排放6.98万吨，综合利用工业固体废弃物1.43亿吨，折合经济效益214.45亿元；此外，实施墙材革新也是我国保护耕地和促进资源循环利用的重要措施。</w:t>
      </w:r>
    </w:p>
    <w:p w:rsidR="001916AC" w:rsidRDefault="001916AC" w:rsidP="001916A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因此，我们必须要始终坚持用绿色发展的理念来指导我们的工作，用绿色发展理念贯穿散装水泥和新型墙材的发展应用工作的全过程，走出一条资源节约型、节能环保型的道路。</w:t>
      </w:r>
    </w:p>
    <w:p w:rsidR="001916AC" w:rsidRDefault="001916AC" w:rsidP="001916AC">
      <w:pPr>
        <w:spacing w:line="600" w:lineRule="exact"/>
        <w:ind w:firstLineChars="200" w:firstLine="643"/>
        <w:rPr>
          <w:rFonts w:ascii="楷体_GB2312" w:eastAsia="楷体_GB2312" w:hAnsi="仿宋_GB2312" w:cs="仿宋_GB2312"/>
          <w:b/>
          <w:sz w:val="32"/>
          <w:szCs w:val="32"/>
        </w:rPr>
      </w:pPr>
      <w:r>
        <w:rPr>
          <w:rFonts w:ascii="楷体_GB2312" w:eastAsia="楷体_GB2312" w:hAnsi="仿宋_GB2312" w:cs="仿宋_GB2312" w:hint="eastAsia"/>
          <w:b/>
          <w:sz w:val="32"/>
          <w:szCs w:val="32"/>
        </w:rPr>
        <w:t>（二）围绕一个中心。</w:t>
      </w:r>
    </w:p>
    <w:p w:rsidR="001916AC" w:rsidRDefault="001916AC" w:rsidP="001916A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围绕一个中心就是围绕促进我省建筑产业现代化发展这个中心，把散装水泥管理和墙材革新工作纳入我省建筑产业现代化发展的重要内容。去年以来，国务院办公厅相继印发了《关于大力发展装配式建筑的指导意见》、《关于促进建筑业持续健康发展的意见》等两个重要文件，省住房城乡建设厅高度重视这两个文件的实施工作，我厅起草的《广东省大力发展装配式建筑的实施意见》已报省政府。对建筑业的健康发展问题，国务院如此重视，且第一句话就提出“建筑业是国民经济的支柱产业”。作为散装水泥和新型墙材的发展应用工作，必须围绕着这个大的中心主题来做好我们的文章。做好这篇文章，关键是要将散装水泥和新型墙材发展应用工作融进这一中心工作中去，提供建筑产业现代化相适应的产品和技术，适应建筑业行业供给侧改革的要求，只有这样，</w:t>
      </w:r>
      <w:r>
        <w:rPr>
          <w:rFonts w:ascii="仿宋_GB2312" w:eastAsia="仿宋_GB2312" w:hAnsi="仿宋_GB2312" w:cs="仿宋_GB2312" w:hint="eastAsia"/>
          <w:sz w:val="32"/>
          <w:szCs w:val="32"/>
        </w:rPr>
        <w:lastRenderedPageBreak/>
        <w:t xml:space="preserve">这项工作才能更加出彩。 </w:t>
      </w:r>
    </w:p>
    <w:p w:rsidR="001916AC" w:rsidRDefault="001916AC" w:rsidP="001916AC">
      <w:pPr>
        <w:spacing w:line="600" w:lineRule="exact"/>
        <w:ind w:firstLineChars="200" w:firstLine="643"/>
        <w:rPr>
          <w:rFonts w:ascii="楷体_GB2312" w:eastAsia="楷体_GB2312" w:hAnsi="仿宋_GB2312" w:cs="仿宋_GB2312"/>
          <w:b/>
          <w:sz w:val="32"/>
          <w:szCs w:val="32"/>
        </w:rPr>
      </w:pPr>
      <w:r>
        <w:rPr>
          <w:rFonts w:ascii="楷体_GB2312" w:eastAsia="楷体_GB2312" w:hAnsi="仿宋_GB2312" w:cs="仿宋_GB2312" w:hint="eastAsia"/>
          <w:b/>
          <w:sz w:val="32"/>
          <w:szCs w:val="32"/>
        </w:rPr>
        <w:t>（三）推进两个目标的实现。</w:t>
      </w:r>
    </w:p>
    <w:p w:rsidR="001916AC" w:rsidRDefault="001916AC" w:rsidP="001916A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推进两个目标的实现就是推广应用散装水泥和新型墙材工作要在量的拓展和质的提高两个目标上下功夫。</w:t>
      </w:r>
    </w:p>
    <w:p w:rsidR="001916AC" w:rsidRDefault="001916AC" w:rsidP="001916A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1.量的拓展目标。一是</w:t>
      </w:r>
      <w:r>
        <w:rPr>
          <w:rFonts w:ascii="仿宋_GB2312" w:eastAsia="仿宋_GB2312" w:hAnsi="仿宋_GB2312" w:cs="仿宋_GB2312" w:hint="eastAsia"/>
          <w:sz w:val="32"/>
          <w:szCs w:val="32"/>
        </w:rPr>
        <w:t>今年全省发展散装水泥的计划目标任务为：散装水泥供应量7300万吨、预拌混凝土使用量16500万立方米、预拌砂浆使用量1100万吨。</w:t>
      </w:r>
      <w:r>
        <w:rPr>
          <w:rFonts w:ascii="仿宋_GB2312" w:eastAsia="仿宋_GB2312" w:hAnsi="仿宋_GB2312" w:cs="仿宋_GB2312" w:hint="eastAsia"/>
          <w:b/>
          <w:sz w:val="32"/>
          <w:szCs w:val="32"/>
        </w:rPr>
        <w:t>二是</w:t>
      </w:r>
      <w:r>
        <w:rPr>
          <w:rFonts w:ascii="仿宋_GB2312" w:eastAsia="仿宋_GB2312" w:hAnsi="仿宋_GB2312" w:cs="仿宋_GB2312" w:hint="eastAsia"/>
          <w:sz w:val="32"/>
          <w:szCs w:val="32"/>
        </w:rPr>
        <w:t>今年全省发展新型墙材的目标任务：近期省住房城乡建设厅将会同省发展改革委、经信委等部门，根据国家发改委办公厅、工业和信息化部办公厅印发的《新型墙材推广应用行动方案》，结合我省实际，制订我省到2020年的具体实施方案。明确今年至2020年各年度的计划目标。总的设想是在目前“禁实限粘”有关政策要求的基础上要实现广州、深圳两个副省级城市建制镇以上城市规划区要用三年时间（2017-2019年）全面禁止生产和使用粘土制品，当然使用余泥渣土和建筑垃圾生产粘土制品的除外。其余城市建制镇以上城市规划区要用四年（2017-2020年）全面禁止使用实心粘土砖。全省新型墙材产量在墙材总量中占比争取用三年（2017-2019年）时间就达到80%，装配式墙板部品产量在墙材总量中占比不低于20%，争取用三年时间在新建建筑中新型墙材应用比例达90%。</w:t>
      </w:r>
    </w:p>
    <w:p w:rsidR="001916AC" w:rsidRDefault="001916AC" w:rsidP="001916A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2.质的提高目标。</w:t>
      </w:r>
      <w:r>
        <w:rPr>
          <w:rFonts w:ascii="仿宋_GB2312" w:eastAsia="仿宋_GB2312" w:hAnsi="仿宋_GB2312" w:cs="仿宋_GB2312" w:hint="eastAsia"/>
          <w:sz w:val="32"/>
          <w:szCs w:val="32"/>
        </w:rPr>
        <w:t>以严控水泥、砂等的质量为主要内容，确保预拌混凝土、预拌砂浆、混凝土预制构件和新型墙砖产</w:t>
      </w:r>
      <w:r>
        <w:rPr>
          <w:rFonts w:ascii="仿宋_GB2312" w:eastAsia="仿宋_GB2312" w:hAnsi="仿宋_GB2312" w:cs="仿宋_GB2312" w:hint="eastAsia"/>
          <w:sz w:val="32"/>
          <w:szCs w:val="32"/>
        </w:rPr>
        <w:lastRenderedPageBreak/>
        <w:t>品的质量。着力做好水泥、砂、石、预拌混凝土外加剂等原材料检验。加强原材料进厂、生产和产品出厂等检验。要研究原材料资源不足情况下替代材料使用问题，如在河砂、山砂资源紧缺的情况下，要进一步研究海砂如何淡化才能应用，要制定加强海砂应用管理的技术标准，确保海砂淡化后符合标准方可使用。另外，目前市场上销售的新型墙材的质量也良莠不齐。面对这些问题，应如何加强监管？由谁来监管？目前还是不太明确，接下来要把这项工作做到位，各市也可进行探索，明确质监、经信、建设部门的质量监管责任，切实采取有力措施，确保新型墙材产品的质量。</w:t>
      </w:r>
    </w:p>
    <w:p w:rsidR="001916AC" w:rsidRDefault="001916AC" w:rsidP="001916AC">
      <w:pPr>
        <w:spacing w:line="600" w:lineRule="exact"/>
        <w:ind w:firstLineChars="200" w:firstLine="643"/>
        <w:rPr>
          <w:rFonts w:ascii="楷体_GB2312" w:eastAsia="楷体_GB2312" w:hAnsi="仿宋_GB2312" w:cs="仿宋_GB2312"/>
          <w:b/>
          <w:sz w:val="32"/>
          <w:szCs w:val="32"/>
        </w:rPr>
      </w:pPr>
      <w:r>
        <w:rPr>
          <w:rFonts w:ascii="楷体_GB2312" w:eastAsia="楷体_GB2312" w:hAnsi="仿宋_GB2312" w:cs="仿宋_GB2312" w:hint="eastAsia"/>
          <w:b/>
          <w:sz w:val="32"/>
          <w:szCs w:val="32"/>
        </w:rPr>
        <w:t>（四）着力抓好六个方面的工作。</w:t>
      </w:r>
    </w:p>
    <w:p w:rsidR="001916AC" w:rsidRDefault="001916AC" w:rsidP="001916A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b/>
          <w:sz w:val="32"/>
          <w:szCs w:val="32"/>
        </w:rPr>
        <w:t>1.按照建筑产业现代化发展方向，着力调整好散装水泥和新型墙材行业发展规划和配套政策。一是</w:t>
      </w:r>
      <w:r>
        <w:rPr>
          <w:rFonts w:ascii="仿宋_GB2312" w:eastAsia="仿宋_GB2312" w:hAnsi="仿宋_GB2312" w:cs="仿宋_GB2312" w:hint="eastAsia"/>
          <w:sz w:val="32"/>
          <w:szCs w:val="32"/>
        </w:rPr>
        <w:t>行业规划要符合发展方向、产业政策、供给需求。建筑产业现代化要求我们要大力推进装配式建筑的发展。大力发展装配式建筑，要求各地要科学布置构配件生产基地。因此，各地进一步加强调查研究，认真调整好本地区散装水泥、预拌混凝土、预拌砂浆行业规划，使规划与装配式建筑发展规划和新型墙材发展的要求相适应。</w:t>
      </w:r>
      <w:r>
        <w:rPr>
          <w:rFonts w:ascii="仿宋_GB2312" w:eastAsia="仿宋_GB2312" w:hAnsi="仿宋_GB2312" w:cs="仿宋_GB2312" w:hint="eastAsia"/>
          <w:b/>
          <w:sz w:val="32"/>
          <w:szCs w:val="32"/>
        </w:rPr>
        <w:t>二要</w:t>
      </w:r>
      <w:r>
        <w:rPr>
          <w:rFonts w:ascii="仿宋_GB2312" w:eastAsia="仿宋_GB2312" w:hAnsi="仿宋_GB2312" w:cs="仿宋_GB2312" w:hint="eastAsia"/>
          <w:sz w:val="32"/>
          <w:szCs w:val="32"/>
        </w:rPr>
        <w:t>完善相关配套政策。要出台相关配套政策，推动预拌混凝土企业发挥本企业的生产能力、设施设备等现有基础条件的优势，为发展装配式建筑提供支持。</w:t>
      </w:r>
    </w:p>
    <w:p w:rsidR="001916AC" w:rsidRDefault="001916AC" w:rsidP="001916A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b/>
          <w:sz w:val="32"/>
          <w:szCs w:val="32"/>
        </w:rPr>
        <w:t>2.适应标准化工作改革和构建绿色建设体系的要求，着力健全我省标准体系。</w:t>
      </w:r>
      <w:r>
        <w:rPr>
          <w:rFonts w:ascii="仿宋_GB2312" w:eastAsia="仿宋_GB2312" w:hAnsi="仿宋_GB2312" w:cs="仿宋_GB2312" w:hint="eastAsia"/>
          <w:sz w:val="32"/>
          <w:szCs w:val="32"/>
        </w:rPr>
        <w:t>贯彻落实《国务院关于印发深化标准</w:t>
      </w:r>
      <w:r>
        <w:rPr>
          <w:rFonts w:ascii="仿宋_GB2312" w:eastAsia="仿宋_GB2312" w:hAnsi="仿宋_GB2312" w:cs="仿宋_GB2312" w:hint="eastAsia"/>
          <w:sz w:val="32"/>
          <w:szCs w:val="32"/>
        </w:rPr>
        <w:lastRenderedPageBreak/>
        <w:t>化工作改革方案的通知》精神，继续完善散装水泥、新型墙材的标准体系，特别是要适应装配式建筑设计、生产、施工、验收管理一体化需求，促进关键技术转化为标准规范。完善我省新型墙材相关应用技术和验收规程。</w:t>
      </w:r>
    </w:p>
    <w:p w:rsidR="001916AC" w:rsidRDefault="001916AC" w:rsidP="001916AC">
      <w:pPr>
        <w:spacing w:line="600" w:lineRule="exact"/>
        <w:ind w:firstLineChars="200" w:firstLine="640"/>
        <w:rPr>
          <w:rFonts w:ascii="仿宋_GB2312" w:eastAsia="仿宋_GB2312" w:hAnsi="仿宋_GB2312" w:cs="仿宋_GB2312"/>
          <w:b/>
          <w:sz w:val="32"/>
          <w:szCs w:val="32"/>
        </w:rPr>
      </w:pPr>
      <w:r>
        <w:rPr>
          <w:rFonts w:ascii="仿宋_GB2312" w:eastAsia="仿宋_GB2312" w:hAnsi="仿宋_GB2312" w:cs="仿宋_GB2312" w:hint="eastAsia"/>
          <w:b/>
          <w:sz w:val="32"/>
          <w:szCs w:val="32"/>
        </w:rPr>
        <w:t>3.坚持以问题为导向精准发力，着力强化行业管理的各项工作。</w:t>
      </w:r>
    </w:p>
    <w:p w:rsidR="001916AC" w:rsidRDefault="001916AC" w:rsidP="001916A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（1）建立企业定点回访评估机制。</w:t>
      </w:r>
      <w:r>
        <w:rPr>
          <w:rFonts w:ascii="仿宋_GB2312" w:eastAsia="仿宋_GB2312" w:hAnsi="仿宋_GB2312" w:cs="仿宋_GB2312" w:hint="eastAsia"/>
          <w:sz w:val="32"/>
          <w:szCs w:val="32"/>
        </w:rPr>
        <w:t>根据预拌混凝土、预拌砂浆市场出现的新情况和新形势，开展预拌混凝土（砂浆）使用满意度调查，探索建立预拌混凝土（砂浆）供应定点回访评估机制。</w:t>
      </w:r>
      <w:r>
        <w:rPr>
          <w:rFonts w:ascii="仿宋_GB2312" w:eastAsia="仿宋_GB2312" w:hAnsi="仿宋_GB2312" w:cs="仿宋_GB2312" w:hint="eastAsia"/>
          <w:b/>
          <w:sz w:val="32"/>
          <w:szCs w:val="32"/>
        </w:rPr>
        <w:t>一是</w:t>
      </w:r>
      <w:r>
        <w:rPr>
          <w:rFonts w:ascii="仿宋_GB2312" w:eastAsia="仿宋_GB2312" w:hAnsi="仿宋_GB2312" w:cs="仿宋_GB2312" w:hint="eastAsia"/>
          <w:sz w:val="32"/>
          <w:szCs w:val="32"/>
        </w:rPr>
        <w:t>有序引导预拌混凝土（砂浆）企业加强服务和质量建设。引导企业要把产品质量排在第一位，要加强原材料采购和检验工作，统一规范检验报告、质量证明、合同文本等文件资料；</w:t>
      </w:r>
      <w:r>
        <w:rPr>
          <w:rFonts w:ascii="仿宋_GB2312" w:eastAsia="仿宋_GB2312" w:hAnsi="仿宋_GB2312" w:cs="仿宋_GB2312" w:hint="eastAsia"/>
          <w:b/>
          <w:sz w:val="32"/>
          <w:szCs w:val="32"/>
        </w:rPr>
        <w:t>二是</w:t>
      </w:r>
      <w:r>
        <w:rPr>
          <w:rFonts w:ascii="仿宋_GB2312" w:eastAsia="仿宋_GB2312" w:hAnsi="仿宋_GB2312" w:cs="仿宋_GB2312" w:hint="eastAsia"/>
          <w:sz w:val="32"/>
          <w:szCs w:val="32"/>
        </w:rPr>
        <w:t>指导企业做好混凝土和砂浆的运输过程管理，要做好生产、抽检、运输、泵送、养护等全过程跟踪服务指导；</w:t>
      </w:r>
      <w:r>
        <w:rPr>
          <w:rFonts w:ascii="仿宋_GB2312" w:eastAsia="仿宋_GB2312" w:hAnsi="仿宋_GB2312" w:cs="仿宋_GB2312" w:hint="eastAsia"/>
          <w:b/>
          <w:sz w:val="32"/>
          <w:szCs w:val="32"/>
        </w:rPr>
        <w:t>三是</w:t>
      </w:r>
      <w:r>
        <w:rPr>
          <w:rFonts w:ascii="仿宋_GB2312" w:eastAsia="仿宋_GB2312" w:hAnsi="仿宋_GB2312" w:cs="仿宋_GB2312" w:hint="eastAsia"/>
          <w:sz w:val="32"/>
          <w:szCs w:val="32"/>
        </w:rPr>
        <w:t>要加强对建筑施工企业履行合同的监督管理，提高预拌混凝土（砂浆）企业的资金回笼效率，确保预拌混凝土（砂浆）服务质量。</w:t>
      </w:r>
    </w:p>
    <w:p w:rsidR="001916AC" w:rsidRDefault="001916AC" w:rsidP="001916A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（2）开展全省无资质预拌混凝土搅拌站和“禁实限粘”工作的执法检查，严肃查处违法违规行为。</w:t>
      </w:r>
      <w:r>
        <w:rPr>
          <w:rFonts w:ascii="仿宋_GB2312" w:eastAsia="仿宋_GB2312" w:hAnsi="仿宋_GB2312" w:cs="仿宋_GB2312" w:hint="eastAsia"/>
          <w:sz w:val="32"/>
          <w:szCs w:val="32"/>
        </w:rPr>
        <w:t>据了解，目前由于水利、交通等工程完工后，临设专供于上述工程的预拌混凝土搅拌站大多数没有拆除，继续供应房屋建筑或市政工程，该类混凝土搅拌站未在住房城乡建设主管部门申请专业承包资质，不受监管，预拌混凝土质量存在隐患。为加强行业管</w:t>
      </w:r>
      <w:r>
        <w:rPr>
          <w:rFonts w:ascii="仿宋_GB2312" w:eastAsia="仿宋_GB2312" w:hAnsi="仿宋_GB2312" w:cs="仿宋_GB2312" w:hint="eastAsia"/>
          <w:sz w:val="32"/>
          <w:szCs w:val="32"/>
        </w:rPr>
        <w:lastRenderedPageBreak/>
        <w:t xml:space="preserve">理，今年上半年省散装水泥管理办公室将开展对无资质的预拌混凝土搅拌站进行调查摸底，掌握该类搅拌站的总体数量、站点来源、生产能力、供应工程类型等基础信息；省住房城乡建设厅将会同省交通运输、水利等主管部门联合开展专项整治工作，对无规划、无证照、无许可证生产的企业将严肃查处。 </w:t>
      </w:r>
    </w:p>
    <w:p w:rsidR="001916AC" w:rsidRDefault="001916AC" w:rsidP="001916A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今年内省住房城乡建设厅还将加强与国土、发展改革、环保、经信、质监、工商等部门联动执法，检查各地区“禁实限粘</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工作开展情况，推动“禁实限粘”的有关政策落实到位。同时，研究进一步强化对建筑工程应用新型墙材产品质量监管的措施，完善建筑市场各方主体不良行为记录认定标准中新型墙材应用相关内容，探索建立新型墙材企业诚信评价工作体系等。</w:t>
      </w:r>
    </w:p>
    <w:p w:rsidR="001916AC" w:rsidRDefault="001916AC" w:rsidP="001916A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（3）开展预拌混凝土绿色生产评价和绿色建材评价标识工作。</w:t>
      </w:r>
      <w:r>
        <w:rPr>
          <w:rFonts w:ascii="仿宋_GB2312" w:eastAsia="仿宋_GB2312" w:hAnsi="仿宋_GB2312" w:cs="仿宋_GB2312" w:hint="eastAsia"/>
          <w:sz w:val="32"/>
          <w:szCs w:val="32"/>
        </w:rPr>
        <w:t>根据有关政策措施和评价标准，要联合省经济和信息化主管部门，加快协调落实评价机制和推广政策，到“十三五”末，80%搅拌站达到绿色生产一星级及以上水平，其中50%达到二星级及以上水平。</w:t>
      </w:r>
      <w:r>
        <w:rPr>
          <w:rFonts w:ascii="仿宋_GB2312" w:eastAsia="仿宋_GB2312" w:hAnsi="仿宋_GB2312" w:cs="仿宋_GB2312" w:hint="eastAsia"/>
          <w:b/>
          <w:sz w:val="32"/>
          <w:szCs w:val="32"/>
        </w:rPr>
        <w:t>一是</w:t>
      </w:r>
      <w:r>
        <w:rPr>
          <w:rFonts w:ascii="仿宋_GB2312" w:eastAsia="仿宋_GB2312" w:hAnsi="仿宋_GB2312" w:cs="仿宋_GB2312" w:hint="eastAsia"/>
          <w:sz w:val="32"/>
          <w:szCs w:val="32"/>
        </w:rPr>
        <w:t>强化标准规范实施。各级散装水泥主管部门要加强标准、规范的学习、宣传和培训，促使企业树立绿色生产的意识，提高环保认识，推动企业升级改造。同时，要加强标准规范的指导和实施。</w:t>
      </w:r>
      <w:r>
        <w:rPr>
          <w:rFonts w:ascii="仿宋_GB2312" w:eastAsia="仿宋_GB2312" w:hAnsi="仿宋_GB2312" w:cs="仿宋_GB2312" w:hint="eastAsia"/>
          <w:b/>
          <w:sz w:val="32"/>
          <w:szCs w:val="32"/>
        </w:rPr>
        <w:t>二是</w:t>
      </w:r>
      <w:r>
        <w:rPr>
          <w:rFonts w:ascii="仿宋_GB2312" w:eastAsia="仿宋_GB2312" w:hAnsi="仿宋_GB2312" w:cs="仿宋_GB2312" w:hint="eastAsia"/>
          <w:sz w:val="32"/>
          <w:szCs w:val="32"/>
        </w:rPr>
        <w:t>加强政策鼓励和引导。要出台配套的激励政策措施，加大政府资金投入，引导和扶持预拌混凝土企业绿色升级改造，逐步建立</w:t>
      </w:r>
      <w:r>
        <w:rPr>
          <w:rFonts w:ascii="仿宋_GB2312" w:eastAsia="仿宋_GB2312" w:hAnsi="仿宋_GB2312" w:cs="仿宋_GB2312" w:hint="eastAsia"/>
          <w:sz w:val="32"/>
          <w:szCs w:val="32"/>
        </w:rPr>
        <w:lastRenderedPageBreak/>
        <w:t>健全预拌混凝土绿色生产评价机制。</w:t>
      </w:r>
      <w:r>
        <w:rPr>
          <w:rFonts w:ascii="仿宋_GB2312" w:eastAsia="仿宋_GB2312" w:hAnsi="仿宋_GB2312" w:cs="仿宋_GB2312" w:hint="eastAsia"/>
          <w:b/>
          <w:sz w:val="32"/>
          <w:szCs w:val="32"/>
        </w:rPr>
        <w:t>三是</w:t>
      </w:r>
      <w:r>
        <w:rPr>
          <w:rFonts w:ascii="仿宋_GB2312" w:eastAsia="仿宋_GB2312" w:hAnsi="仿宋_GB2312" w:cs="仿宋_GB2312" w:hint="eastAsia"/>
          <w:sz w:val="32"/>
          <w:szCs w:val="32"/>
        </w:rPr>
        <w:t>发挥社会组织作用。要发挥协会行业组织的力量，为预拌混凝土企业实现绿色生产提供技术指导和咨询服务，逐步推进第三方评价。</w:t>
      </w:r>
    </w:p>
    <w:p w:rsidR="001916AC" w:rsidRDefault="001916AC" w:rsidP="001916A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省住房城乡建设厅将会同省经信委研究推进绿色建材评价工作，出台我省绿色建材评价办法，编制《绿色建材评价分类动态目录》。特别是要出台在装配式建筑应用绿色建材的相关政策，促进绿色建材发展。</w:t>
      </w:r>
    </w:p>
    <w:p w:rsidR="001916AC" w:rsidRDefault="001916AC" w:rsidP="001916A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（4）大力推广应用高性能混凝土。</w:t>
      </w:r>
      <w:r>
        <w:rPr>
          <w:rFonts w:ascii="仿宋_GB2312" w:eastAsia="仿宋_GB2312" w:hAnsi="仿宋_GB2312" w:cs="仿宋_GB2312" w:hint="eastAsia"/>
          <w:sz w:val="32"/>
          <w:szCs w:val="32"/>
        </w:rPr>
        <w:t>高性能混凝土是重要的绿色建材，对提高工程质量，延长建筑寿命，减少建筑垃圾，发展循环经济具有重大意义。我省是全国试点省，我省已确定深圳、珠海为试点城市，广州、东莞2个市和顺德区也有项目和企业作为试点。到“十三五”末，C35及以上强度等级的混凝土要占预拌混凝土总用量的50%以上，在超高层建筑和大跨度结构以及预制混凝土构件、预应力混凝土、钢管混凝土中推广应用C60及以上强度等级的混凝土，在基础底板等采用大体积混凝土的部位中，推广大掺量掺合料混凝土。省散办要克服困难，找出对策，大力推广应用高性能混凝土，</w:t>
      </w:r>
      <w:r>
        <w:rPr>
          <w:rFonts w:ascii="仿宋_GB2312" w:eastAsia="仿宋_GB2312" w:hAnsi="仿宋_GB2312" w:cs="仿宋_GB2312" w:hint="eastAsia"/>
          <w:b/>
          <w:sz w:val="32"/>
          <w:szCs w:val="32"/>
        </w:rPr>
        <w:t>一是</w:t>
      </w:r>
      <w:r>
        <w:rPr>
          <w:rFonts w:ascii="仿宋_GB2312" w:eastAsia="仿宋_GB2312" w:hAnsi="仿宋_GB2312" w:cs="仿宋_GB2312" w:hint="eastAsia"/>
          <w:sz w:val="32"/>
          <w:szCs w:val="32"/>
        </w:rPr>
        <w:t>开展高性能混凝土推广应用机制及对示范工程研究，出台《广东省高性能混凝土推广应用工作方案》，做好我省高性能混凝土推广应用试点工作。</w:t>
      </w:r>
      <w:r>
        <w:rPr>
          <w:rFonts w:ascii="仿宋_GB2312" w:eastAsia="仿宋_GB2312" w:hAnsi="仿宋_GB2312" w:cs="仿宋_GB2312" w:hint="eastAsia"/>
          <w:b/>
          <w:sz w:val="32"/>
          <w:szCs w:val="32"/>
        </w:rPr>
        <w:t>二是</w:t>
      </w:r>
      <w:r>
        <w:rPr>
          <w:rFonts w:ascii="仿宋_GB2312" w:eastAsia="仿宋_GB2312" w:hAnsi="仿宋_GB2312" w:cs="仿宋_GB2312" w:hint="eastAsia"/>
          <w:sz w:val="32"/>
          <w:szCs w:val="32"/>
        </w:rPr>
        <w:t>在试点基础上总结经验全面推广。</w:t>
      </w:r>
      <w:r>
        <w:rPr>
          <w:rFonts w:ascii="仿宋_GB2312" w:eastAsia="仿宋_GB2312" w:hAnsi="仿宋_GB2312" w:cs="仿宋_GB2312" w:hint="eastAsia"/>
          <w:b/>
          <w:sz w:val="32"/>
          <w:szCs w:val="32"/>
        </w:rPr>
        <w:t>三是</w:t>
      </w:r>
      <w:r>
        <w:rPr>
          <w:rFonts w:ascii="仿宋_GB2312" w:eastAsia="仿宋_GB2312" w:hAnsi="仿宋_GB2312" w:cs="仿宋_GB2312" w:hint="eastAsia"/>
          <w:sz w:val="32"/>
          <w:szCs w:val="32"/>
        </w:rPr>
        <w:t>要编制高性能混凝土应用地方标准，从设计阶段入手，完善高性能混凝土的生产、施工及检验与验收评价等内容。</w:t>
      </w:r>
    </w:p>
    <w:p w:rsidR="001916AC" w:rsidRDefault="001916AC" w:rsidP="001916A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lastRenderedPageBreak/>
        <w:t>（5）开展农村散装水泥推广应用试点。</w:t>
      </w:r>
      <w:r>
        <w:rPr>
          <w:rFonts w:ascii="仿宋_GB2312" w:eastAsia="仿宋_GB2312" w:hAnsi="仿宋_GB2312" w:cs="仿宋_GB2312" w:hint="eastAsia"/>
          <w:bCs/>
          <w:sz w:val="32"/>
          <w:szCs w:val="32"/>
        </w:rPr>
        <w:t>我省</w:t>
      </w:r>
      <w:r>
        <w:rPr>
          <w:rFonts w:ascii="仿宋_GB2312" w:eastAsia="仿宋_GB2312" w:hAnsi="仿宋_GB2312" w:cs="仿宋_GB2312" w:hint="eastAsia"/>
          <w:sz w:val="32"/>
          <w:szCs w:val="32"/>
        </w:rPr>
        <w:t>各地各部门要认真贯彻《商务部关于“十三五”期间加快散装水泥绿色产业发展的指导意见》文件精神，省住房城乡建设厅将选取全省农村推散模式的试点市及企业开展省级试点工作。</w:t>
      </w:r>
      <w:r>
        <w:rPr>
          <w:rFonts w:ascii="仿宋_GB2312" w:eastAsia="仿宋_GB2312" w:hAnsi="仿宋_GB2312" w:cs="仿宋_GB2312" w:hint="eastAsia"/>
          <w:b/>
          <w:sz w:val="32"/>
          <w:szCs w:val="32"/>
        </w:rPr>
        <w:t>一是</w:t>
      </w:r>
      <w:r>
        <w:rPr>
          <w:rFonts w:ascii="仿宋_GB2312" w:eastAsia="仿宋_GB2312" w:hAnsi="仿宋_GB2312" w:cs="仿宋_GB2312" w:hint="eastAsia"/>
          <w:sz w:val="32"/>
          <w:szCs w:val="32"/>
        </w:rPr>
        <w:t>该项工作省住房城乡建设厅将与住房城乡建设部积极沟通，及时反映情况，明确“一站一资质”定义，争取在政策层面上获得支持。</w:t>
      </w:r>
      <w:r>
        <w:rPr>
          <w:rFonts w:ascii="仿宋_GB2312" w:eastAsia="仿宋_GB2312" w:hAnsi="仿宋_GB2312" w:cs="仿宋_GB2312" w:hint="eastAsia"/>
          <w:b/>
          <w:sz w:val="32"/>
          <w:szCs w:val="32"/>
        </w:rPr>
        <w:t>二是</w:t>
      </w:r>
      <w:r>
        <w:rPr>
          <w:rFonts w:ascii="仿宋_GB2312" w:eastAsia="仿宋_GB2312" w:hAnsi="仿宋_GB2312" w:cs="仿宋_GB2312" w:hint="eastAsia"/>
          <w:sz w:val="32"/>
          <w:szCs w:val="32"/>
        </w:rPr>
        <w:t>试点市要鼓励大型预拌混凝土企业下乡，可根据情况在主要集镇、中心乡镇建立中小型混凝土搅拌站；</w:t>
      </w:r>
      <w:r>
        <w:rPr>
          <w:rFonts w:ascii="仿宋_GB2312" w:eastAsia="仿宋_GB2312" w:hAnsi="仿宋_GB2312" w:cs="仿宋_GB2312" w:hint="eastAsia"/>
          <w:b/>
          <w:sz w:val="32"/>
          <w:szCs w:val="32"/>
        </w:rPr>
        <w:t>三是</w:t>
      </w:r>
      <w:r>
        <w:rPr>
          <w:rFonts w:ascii="仿宋_GB2312" w:eastAsia="仿宋_GB2312" w:hAnsi="仿宋_GB2312" w:cs="仿宋_GB2312" w:hint="eastAsia"/>
          <w:sz w:val="32"/>
          <w:szCs w:val="32"/>
        </w:rPr>
        <w:t>探索出预拌混凝土企业建立分站、生产或销售网点的管理措施。要发挥大型预拌混凝土企业的管理优势、技术优势和资金优势，控制好农村中小型混凝土搅拌站的原材料供应、混凝土配比设计、生产质量控制和诚信建设，做到总站和分站的管理体系统一、人员管理统一、原材料采购统一、产品标准统一、服务质量统一；</w:t>
      </w:r>
      <w:r>
        <w:rPr>
          <w:rFonts w:ascii="仿宋_GB2312" w:eastAsia="仿宋_GB2312" w:hAnsi="仿宋_GB2312" w:cs="仿宋_GB2312" w:hint="eastAsia"/>
          <w:b/>
          <w:sz w:val="32"/>
          <w:szCs w:val="32"/>
        </w:rPr>
        <w:t>四是</w:t>
      </w:r>
      <w:r>
        <w:rPr>
          <w:rFonts w:ascii="仿宋_GB2312" w:eastAsia="仿宋_GB2312" w:hAnsi="仿宋_GB2312" w:cs="仿宋_GB2312" w:hint="eastAsia"/>
          <w:sz w:val="32"/>
          <w:szCs w:val="32"/>
        </w:rPr>
        <w:t>推广适合农村发展的物流和施工装备。</w:t>
      </w:r>
    </w:p>
    <w:p w:rsidR="001916AC" w:rsidRDefault="001916AC" w:rsidP="001916A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（6）优化产业结构，推动墙材企业转型升级</w:t>
      </w:r>
      <w:r>
        <w:rPr>
          <w:rFonts w:ascii="仿宋_GB2312" w:eastAsia="仿宋_GB2312" w:hAnsi="仿宋_GB2312" w:cs="仿宋_GB2312" w:hint="eastAsia"/>
          <w:sz w:val="32"/>
          <w:szCs w:val="32"/>
        </w:rPr>
        <w:t>。加快淘汰落后产能，依法整治不符合环保要求的砖瓦企业，倒逼“灰色”墙体企业转型升级，做实做强“绿色”墙材产业，培育一批龙头企业。科学规划区域产能布局，鼓励企业在新型墙材相对落后或空白地区发展，合理配置资源，促进地区间均衡发展。依法使用减免税收等政策，引导企业加大科技研发力度，提升装备和技术水平，推动新型墙材产业转型升级。</w:t>
      </w:r>
    </w:p>
    <w:p w:rsidR="001916AC" w:rsidRDefault="001916AC" w:rsidP="001916A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（7）继续推进行业信息化建设。</w:t>
      </w:r>
      <w:r>
        <w:rPr>
          <w:rFonts w:ascii="仿宋_GB2312" w:eastAsia="仿宋_GB2312" w:hAnsi="仿宋_GB2312" w:cs="仿宋_GB2312" w:hint="eastAsia"/>
          <w:sz w:val="32"/>
          <w:szCs w:val="32"/>
        </w:rPr>
        <w:t>省散办主持开发的散</w:t>
      </w:r>
      <w:r>
        <w:rPr>
          <w:rFonts w:ascii="仿宋_GB2312" w:eastAsia="仿宋_GB2312" w:hAnsi="仿宋_GB2312" w:cs="仿宋_GB2312" w:hint="eastAsia"/>
          <w:sz w:val="32"/>
          <w:szCs w:val="32"/>
        </w:rPr>
        <w:lastRenderedPageBreak/>
        <w:t>装水泥发展应用监管信息平台为行业各类企业提供了全方位的服务，为各级散装水泥主管机构实施行业管理提供了有效技术手段。今年将继续推进该平台的完善和升级工作。</w:t>
      </w:r>
      <w:r>
        <w:rPr>
          <w:rFonts w:ascii="仿宋_GB2312" w:eastAsia="仿宋_GB2312" w:hAnsi="仿宋_GB2312" w:cs="仿宋_GB2312" w:hint="eastAsia"/>
          <w:b/>
          <w:sz w:val="32"/>
          <w:szCs w:val="32"/>
        </w:rPr>
        <w:t>一是</w:t>
      </w:r>
      <w:r>
        <w:rPr>
          <w:rFonts w:ascii="仿宋_GB2312" w:eastAsia="仿宋_GB2312" w:hAnsi="仿宋_GB2312" w:cs="仿宋_GB2312" w:hint="eastAsia"/>
          <w:sz w:val="32"/>
          <w:szCs w:val="32"/>
        </w:rPr>
        <w:t>要根据行业发展需要，不断完善平台功能。要立足于政务公开、网上办事、政民互动三大功能定位，抓好为企业、公众的网上信息服务工作，要继续开发和完善混凝土绿色生产评价、企业试验室评价等子系统；</w:t>
      </w:r>
      <w:r>
        <w:rPr>
          <w:rFonts w:ascii="仿宋_GB2312" w:eastAsia="仿宋_GB2312" w:hAnsi="仿宋_GB2312" w:cs="仿宋_GB2312" w:hint="eastAsia"/>
          <w:b/>
          <w:sz w:val="32"/>
          <w:szCs w:val="32"/>
        </w:rPr>
        <w:t>二是</w:t>
      </w:r>
      <w:r>
        <w:rPr>
          <w:rFonts w:ascii="仿宋_GB2312" w:eastAsia="仿宋_GB2312" w:hAnsi="仿宋_GB2312" w:cs="仿宋_GB2312" w:hint="eastAsia"/>
          <w:sz w:val="32"/>
          <w:szCs w:val="32"/>
        </w:rPr>
        <w:t>要发挥现有平台作用，加大信息资源的整合。遵循“统一规划、统一管理、统一标准、统一平台”的原则，全面整合、广泛共享和充分利用现有建设信息资源，提升散装水泥行业的信息化水平。</w:t>
      </w:r>
    </w:p>
    <w:p w:rsidR="001916AC" w:rsidRDefault="001916AC" w:rsidP="001916A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4.坚持用法治的思维，着力推进我省散装水泥和新型墙材应用的依法治理。</w:t>
      </w:r>
      <w:r>
        <w:rPr>
          <w:rFonts w:ascii="仿宋_GB2312" w:eastAsia="仿宋_GB2312" w:hAnsi="仿宋_GB2312" w:cs="仿宋_GB2312" w:hint="eastAsia"/>
          <w:sz w:val="32"/>
          <w:szCs w:val="32"/>
        </w:rPr>
        <w:t>要加强法治政府建设，全面推进依法兴散，依法促新，不断提升依法行政工作水平。</w:t>
      </w:r>
      <w:r>
        <w:rPr>
          <w:rFonts w:ascii="仿宋_GB2312" w:eastAsia="仿宋_GB2312" w:hAnsi="仿宋_GB2312" w:cs="仿宋_GB2312" w:hint="eastAsia"/>
          <w:b/>
          <w:sz w:val="32"/>
          <w:szCs w:val="32"/>
        </w:rPr>
        <w:t>一是</w:t>
      </w:r>
      <w:r>
        <w:rPr>
          <w:rFonts w:ascii="仿宋_GB2312" w:eastAsia="仿宋_GB2312" w:hAnsi="仿宋_GB2312" w:cs="仿宋_GB2312" w:hint="eastAsia"/>
          <w:sz w:val="32"/>
          <w:szCs w:val="32"/>
        </w:rPr>
        <w:t>完善政策法规体系，实现有法可依有章可循。今年拟研究修订《广东省新型墙材推广应用管理办法》，会同省财政厅制订出台停止收取新型墙材基金后的后续管理措施和税收优惠政策。</w:t>
      </w:r>
      <w:r>
        <w:rPr>
          <w:rFonts w:ascii="仿宋_GB2312" w:eastAsia="仿宋_GB2312" w:hAnsi="仿宋_GB2312" w:cs="仿宋_GB2312" w:hint="eastAsia"/>
          <w:b/>
          <w:sz w:val="32"/>
          <w:szCs w:val="32"/>
        </w:rPr>
        <w:t>二是</w:t>
      </w:r>
      <w:r>
        <w:rPr>
          <w:rFonts w:ascii="仿宋_GB2312" w:eastAsia="仿宋_GB2312" w:hAnsi="仿宋_GB2312" w:cs="仿宋_GB2312" w:hint="eastAsia"/>
          <w:sz w:val="32"/>
          <w:szCs w:val="32"/>
        </w:rPr>
        <w:t>要强化行政执法检查工作。要敢于动真碰硬，开创散装水泥和新型墙材管理的行政执法新突破。要加快建立事中事后监管体系，采用“双随机、一公开” 等新的监管方式，认真开展全省“三禁”、“禁实限粘”执法检查，规范行政执法行为，公开曝光被查处违法违规的企业，确保相关法律法规的有效实施。</w:t>
      </w:r>
      <w:r>
        <w:rPr>
          <w:rFonts w:ascii="仿宋_GB2312" w:eastAsia="仿宋_GB2312" w:hAnsi="仿宋_GB2312" w:cs="仿宋_GB2312" w:hint="eastAsia"/>
          <w:b/>
          <w:sz w:val="32"/>
          <w:szCs w:val="32"/>
        </w:rPr>
        <w:t>三是</w:t>
      </w:r>
      <w:r>
        <w:rPr>
          <w:rFonts w:ascii="仿宋_GB2312" w:eastAsia="仿宋_GB2312" w:hAnsi="仿宋_GB2312" w:cs="仿宋_GB2312" w:hint="eastAsia"/>
          <w:sz w:val="32"/>
          <w:szCs w:val="32"/>
        </w:rPr>
        <w:t>要完善工作体系，转变监管方式。适应“放、管、服”要求，建立齐抓共管的工作整体。要完善散装水泥和新</w:t>
      </w:r>
      <w:r>
        <w:rPr>
          <w:rFonts w:ascii="仿宋_GB2312" w:eastAsia="仿宋_GB2312" w:hAnsi="仿宋_GB2312" w:cs="仿宋_GB2312" w:hint="eastAsia"/>
          <w:sz w:val="32"/>
          <w:szCs w:val="32"/>
        </w:rPr>
        <w:lastRenderedPageBreak/>
        <w:t>型墙材发展应用的统计、管理、考核体系，健全工作机制，强化年度目标任务管理进度考核，每个季度公布一次完成情况并通报全省，年终要进行考核，对未完成年度目标任务且工作靠后的市，由省散办乃至省住房城乡建设厅与该市主管部门相关负责人谈话。</w:t>
      </w:r>
    </w:p>
    <w:p w:rsidR="001916AC" w:rsidRDefault="001916AC" w:rsidP="001916A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5.坚持以加强能力建设为重点，着力抓好队伍的建设。</w:t>
      </w:r>
      <w:r>
        <w:rPr>
          <w:rFonts w:ascii="仿宋_GB2312" w:eastAsia="仿宋_GB2312" w:hAnsi="仿宋_GB2312" w:cs="仿宋_GB2312" w:hint="eastAsia"/>
          <w:sz w:val="32"/>
          <w:szCs w:val="32"/>
        </w:rPr>
        <w:t>各级住房城乡建设主管部门要高度重视散装水泥和墙材革新机构的建设工作，强化目标管理责任制，完善考核机制，形成省、市、县各级散装水泥和墙材革新机构职责明确、监督有效的工作机制。加强散装水泥和墙材革新机构工作队伍的能力建设，确保机构稳定，人员充实，强化专业技术人员培训，提高执法能力，增强服务意识，提升技术、管理和服务水平。</w:t>
      </w:r>
    </w:p>
    <w:p w:rsidR="001916AC" w:rsidRDefault="001916AC" w:rsidP="001916AC">
      <w:pPr>
        <w:spacing w:line="600" w:lineRule="exact"/>
        <w:ind w:firstLineChars="200" w:firstLine="640"/>
        <w:rPr>
          <w:rFonts w:ascii="仿宋_GB2312" w:eastAsia="仿宋_GB2312" w:hAnsi="仿宋_GB2312" w:cs="仿宋_GB2312"/>
          <w:b/>
          <w:sz w:val="32"/>
          <w:szCs w:val="32"/>
        </w:rPr>
      </w:pPr>
      <w:r>
        <w:rPr>
          <w:rFonts w:ascii="仿宋_GB2312" w:eastAsia="仿宋_GB2312" w:hAnsi="仿宋_GB2312" w:cs="仿宋_GB2312" w:hint="eastAsia"/>
          <w:b/>
          <w:sz w:val="32"/>
          <w:szCs w:val="32"/>
        </w:rPr>
        <w:t>6</w:t>
      </w:r>
      <w:r>
        <w:rPr>
          <w:rFonts w:ascii="仿宋_GB2312" w:eastAsia="仿宋_GB2312" w:hAnsi="仿宋_GB2312" w:cs="仿宋_GB2312"/>
          <w:b/>
          <w:sz w:val="32"/>
          <w:szCs w:val="32"/>
        </w:rPr>
        <w:t>.坚持抓好宣传培训工作，着力提高认识和营造舆论</w:t>
      </w:r>
      <w:r>
        <w:rPr>
          <w:rFonts w:ascii="仿宋_GB2312" w:eastAsia="仿宋_GB2312" w:hAnsi="仿宋_GB2312" w:cs="仿宋_GB2312" w:hint="eastAsia"/>
          <w:b/>
          <w:sz w:val="32"/>
          <w:szCs w:val="32"/>
        </w:rPr>
        <w:t>氛围</w:t>
      </w:r>
      <w:r>
        <w:rPr>
          <w:rFonts w:ascii="仿宋_GB2312" w:eastAsia="仿宋_GB2312" w:hAnsi="仿宋_GB2312" w:cs="仿宋_GB2312"/>
          <w:b/>
          <w:sz w:val="32"/>
          <w:szCs w:val="32"/>
        </w:rPr>
        <w:t>。</w:t>
      </w:r>
    </w:p>
    <w:p w:rsidR="001916AC" w:rsidRDefault="001916AC" w:rsidP="001916AC">
      <w:pPr>
        <w:spacing w:line="60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各地区要</w:t>
      </w:r>
      <w:r>
        <w:rPr>
          <w:rFonts w:ascii="仿宋_GB2312" w:eastAsia="仿宋_GB2312" w:hAnsi="仿宋_GB2312" w:cs="仿宋_GB2312"/>
          <w:sz w:val="32"/>
          <w:szCs w:val="32"/>
        </w:rPr>
        <w:t>加强标准规范的宣贯，利用广播、电视、报刊、微博、微信、互联网等媒体宣传散装水泥和新型墙材推广应用的</w:t>
      </w:r>
      <w:r>
        <w:rPr>
          <w:rFonts w:ascii="仿宋_GB2312" w:eastAsia="仿宋_GB2312" w:hAnsi="仿宋_GB2312" w:cs="仿宋_GB2312" w:hint="eastAsia"/>
          <w:sz w:val="32"/>
          <w:szCs w:val="32"/>
        </w:rPr>
        <w:t>重要意义和</w:t>
      </w:r>
      <w:r>
        <w:rPr>
          <w:rFonts w:ascii="仿宋_GB2312" w:eastAsia="仿宋_GB2312" w:hAnsi="仿宋_GB2312" w:cs="仿宋_GB2312"/>
          <w:sz w:val="32"/>
          <w:szCs w:val="32"/>
        </w:rPr>
        <w:t>政策、法规</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措施，提高公众对散装水泥和墙体材料革新工作</w:t>
      </w:r>
      <w:r>
        <w:rPr>
          <w:rFonts w:ascii="仿宋_GB2312" w:eastAsia="仿宋_GB2312" w:hAnsi="仿宋_GB2312" w:cs="仿宋_GB2312" w:hint="eastAsia"/>
          <w:sz w:val="32"/>
          <w:szCs w:val="32"/>
        </w:rPr>
        <w:t>重要性</w:t>
      </w:r>
      <w:r>
        <w:rPr>
          <w:rFonts w:ascii="仿宋_GB2312" w:eastAsia="仿宋_GB2312" w:hAnsi="仿宋_GB2312" w:cs="仿宋_GB2312"/>
          <w:sz w:val="32"/>
          <w:szCs w:val="32"/>
        </w:rPr>
        <w:t>的认识，营造良好的社会舆论氛围。发挥行业协会作用，加强行业自律，引导企业遵规守法。</w:t>
      </w:r>
      <w:r>
        <w:rPr>
          <w:rFonts w:ascii="仿宋_GB2312" w:eastAsia="仿宋_GB2312" w:hAnsi="仿宋_GB2312" w:cs="仿宋_GB2312" w:hint="eastAsia"/>
          <w:sz w:val="32"/>
          <w:szCs w:val="32"/>
        </w:rPr>
        <w:t>各级主管部门和散办、墙革办应</w:t>
      </w:r>
      <w:r>
        <w:rPr>
          <w:rFonts w:ascii="仿宋_GB2312" w:eastAsia="仿宋_GB2312" w:hAnsi="仿宋_GB2312" w:cs="仿宋_GB2312"/>
          <w:sz w:val="32"/>
          <w:szCs w:val="32"/>
        </w:rPr>
        <w:t>组织开展散装水泥和新型墙材相关工作培训，</w:t>
      </w:r>
      <w:r>
        <w:rPr>
          <w:rFonts w:ascii="仿宋_GB2312" w:eastAsia="仿宋_GB2312" w:hAnsi="仿宋_GB2312" w:cs="仿宋_GB2312" w:hint="eastAsia"/>
          <w:sz w:val="32"/>
          <w:szCs w:val="32"/>
        </w:rPr>
        <w:t>特别是预拌混凝土企业试验室、设计、施工、监理等人员的培训，</w:t>
      </w:r>
      <w:r>
        <w:rPr>
          <w:rFonts w:ascii="仿宋_GB2312" w:eastAsia="仿宋_GB2312" w:hAnsi="仿宋_GB2312" w:cs="仿宋_GB2312"/>
          <w:sz w:val="32"/>
          <w:szCs w:val="32"/>
        </w:rPr>
        <w:t>提高设计、施工</w:t>
      </w:r>
      <w:r>
        <w:rPr>
          <w:rFonts w:ascii="仿宋_GB2312" w:eastAsia="仿宋_GB2312" w:hAnsi="仿宋_GB2312" w:cs="仿宋_GB2312" w:hint="eastAsia"/>
          <w:sz w:val="32"/>
          <w:szCs w:val="32"/>
        </w:rPr>
        <w:t>、监理和检测人员的</w:t>
      </w:r>
      <w:r>
        <w:rPr>
          <w:rFonts w:ascii="仿宋_GB2312" w:eastAsia="仿宋_GB2312" w:hAnsi="仿宋_GB2312" w:cs="仿宋_GB2312"/>
          <w:sz w:val="32"/>
          <w:szCs w:val="32"/>
        </w:rPr>
        <w:t>技</w:t>
      </w:r>
      <w:r>
        <w:rPr>
          <w:rFonts w:ascii="仿宋_GB2312" w:eastAsia="仿宋_GB2312" w:hAnsi="仿宋_GB2312" w:cs="仿宋_GB2312"/>
          <w:sz w:val="32"/>
          <w:szCs w:val="32"/>
        </w:rPr>
        <w:lastRenderedPageBreak/>
        <w:t>术水平</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各地</w:t>
      </w:r>
      <w:r>
        <w:rPr>
          <w:rFonts w:ascii="仿宋_GB2312" w:eastAsia="仿宋_GB2312" w:hAnsi="仿宋_GB2312" w:cs="仿宋_GB2312" w:hint="eastAsia"/>
          <w:sz w:val="32"/>
          <w:szCs w:val="32"/>
        </w:rPr>
        <w:t>要</w:t>
      </w:r>
      <w:r>
        <w:rPr>
          <w:rFonts w:ascii="仿宋_GB2312" w:eastAsia="仿宋_GB2312" w:hAnsi="仿宋_GB2312" w:cs="仿宋_GB2312"/>
          <w:sz w:val="32"/>
          <w:szCs w:val="32"/>
        </w:rPr>
        <w:t>在散装水泥和墙材革新工作管理、检测、应用等领域</w:t>
      </w:r>
      <w:r>
        <w:rPr>
          <w:rFonts w:ascii="仿宋_GB2312" w:eastAsia="仿宋_GB2312" w:hAnsi="仿宋_GB2312" w:cs="仿宋_GB2312" w:hint="eastAsia"/>
          <w:sz w:val="32"/>
          <w:szCs w:val="32"/>
        </w:rPr>
        <w:t>加强经验</w:t>
      </w:r>
      <w:r>
        <w:rPr>
          <w:rFonts w:ascii="仿宋_GB2312" w:eastAsia="仿宋_GB2312" w:hAnsi="仿宋_GB2312" w:cs="仿宋_GB2312"/>
          <w:sz w:val="32"/>
          <w:szCs w:val="32"/>
        </w:rPr>
        <w:t>交流，</w:t>
      </w:r>
      <w:r>
        <w:rPr>
          <w:rFonts w:ascii="仿宋_GB2312" w:eastAsia="仿宋_GB2312" w:hAnsi="仿宋_GB2312" w:cs="仿宋_GB2312" w:hint="eastAsia"/>
          <w:sz w:val="32"/>
          <w:szCs w:val="32"/>
        </w:rPr>
        <w:t>建立交流平台，</w:t>
      </w:r>
      <w:r>
        <w:rPr>
          <w:rFonts w:ascii="仿宋_GB2312" w:eastAsia="仿宋_GB2312" w:hAnsi="仿宋_GB2312" w:cs="仿宋_GB2312"/>
          <w:sz w:val="32"/>
          <w:szCs w:val="32"/>
        </w:rPr>
        <w:t>总结推广先进经验。</w:t>
      </w:r>
    </w:p>
    <w:p w:rsidR="001916AC" w:rsidRDefault="001916AC" w:rsidP="001916A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同志们，做好散装水泥发展和新型墙材推广应用工作，有利于节能减排、节约资源能源、大气污染防治和环境保护，提高工程质量，是功在当代，利在千秋的工作。深入推进散装水泥发展和新型墙材推广应用工作，责任重大，任务艰巨。我们要把握机遇，主动作为，改革创新，深入推进我省散装水泥与墙材革新事业健康发展，为我省实现“三个定位，两个率先”和建设生态文明强省作出积极贡献。</w:t>
      </w:r>
    </w:p>
    <w:p w:rsidR="001916AC" w:rsidRDefault="001916AC" w:rsidP="001916A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谢谢大家！</w:t>
      </w:r>
    </w:p>
    <w:p w:rsidR="001916AC" w:rsidRDefault="001916AC" w:rsidP="001916AC">
      <w:pPr>
        <w:spacing w:line="600" w:lineRule="exact"/>
        <w:rPr>
          <w:rFonts w:ascii="仿宋_GB2312" w:eastAsia="仿宋_GB2312" w:hAnsi="仿宋_GB2312" w:cs="仿宋_GB2312"/>
          <w:sz w:val="32"/>
          <w:szCs w:val="32"/>
        </w:rPr>
      </w:pPr>
    </w:p>
    <w:p w:rsidR="001916AC" w:rsidRDefault="001916AC" w:rsidP="001916AC">
      <w:pPr>
        <w:spacing w:line="600" w:lineRule="exact"/>
      </w:pPr>
    </w:p>
    <w:p w:rsidR="001916AC" w:rsidRDefault="001916AC" w:rsidP="001916AC">
      <w:pPr>
        <w:spacing w:line="600" w:lineRule="exact"/>
      </w:pPr>
    </w:p>
    <w:p w:rsidR="001916AC" w:rsidRDefault="001916AC" w:rsidP="001916AC"/>
    <w:p w:rsidR="001916AC" w:rsidRDefault="001916AC" w:rsidP="001916AC">
      <w:pPr>
        <w:ind w:firstLineChars="1500" w:firstLine="4800"/>
        <w:rPr>
          <w:rFonts w:ascii="仿宋" w:eastAsia="仿宋" w:hAnsi="仿宋"/>
          <w:sz w:val="32"/>
          <w:szCs w:val="32"/>
        </w:rPr>
      </w:pPr>
    </w:p>
    <w:p w:rsidR="00816871" w:rsidRDefault="001916AC"/>
    <w:sectPr w:rsidR="00816871">
      <w:headerReference w:type="default" r:id="rId6"/>
      <w:footerReference w:type="default" r:id="rId7"/>
      <w:pgSz w:w="11906" w:h="16838"/>
      <w:pgMar w:top="1440" w:right="1757" w:bottom="1134" w:left="1800" w:header="851" w:footer="992" w:gutter="0"/>
      <w:cols w:space="72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微软雅黑"/>
    <w:charset w:val="86"/>
    <w:family w:val="modern"/>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SimSun-ExtB"/>
    <w:charset w:val="86"/>
    <w:family w:val="script"/>
    <w:pitch w:val="default"/>
    <w:sig w:usb0="00000000" w:usb1="080E0000" w:usb2="00000000" w:usb3="00000000" w:csb0="00040000" w:csb1="00000000"/>
  </w:font>
  <w:font w:name="小标宋">
    <w:altName w:val="Arial Unicode MS"/>
    <w:charset w:val="86"/>
    <w:family w:val="script"/>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1916AC">
    <w:pPr>
      <w:pStyle w:val="a3"/>
    </w:pPr>
    <w:r>
      <w:pict>
        <v:rect id="文本框6" o:spid="_x0000_s2049" style="position:absolute;margin-left:0;margin-top:0;width:2in;height:2in;z-index:251660288;mso-wrap-style:none;mso-position-horizontal:center;mso-position-horizontal-relative:margin" filled="f" stroked="f">
          <v:textbox style="mso-fit-shape-to-text:t" inset="0,0,0,0">
            <w:txbxContent>
              <w:p w:rsidR="00000000" w:rsidRDefault="001916AC">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Pr="001916AC">
                  <w:rPr>
                    <w:noProof/>
                  </w:rPr>
                  <w:t>1</w:t>
                </w:r>
                <w:r>
                  <w:rPr>
                    <w:rFonts w:hint="eastAsia"/>
                    <w:sz w:val="18"/>
                  </w:rPr>
                  <w:fldChar w:fldCharType="end"/>
                </w:r>
              </w:p>
            </w:txbxContent>
          </v:textbox>
          <w10:wrap anchorx="margin"/>
        </v:rect>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1916AC">
    <w:pPr>
      <w:pStyle w:val="a4"/>
      <w:pBdr>
        <w:bottom w:val="none" w:sz="0" w:space="1"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o:shapelayout v:ext="edit">
      <o:idmap v:ext="edit" data="2"/>
    </o:shapelayout>
  </w:hdrShapeDefaults>
  <w:compat>
    <w:spaceForUL/>
    <w:balanceSingleByteDoubleByteWidth/>
    <w:doNotLeaveBackslashAlone/>
    <w:ulTrailSpace/>
    <w:doNotExpandShiftReturn/>
    <w:adjustLineHeightInTable/>
    <w:useFELayout/>
  </w:compat>
  <w:rsids>
    <w:rsidRoot w:val="001916AC"/>
    <w:rsid w:val="0009062A"/>
    <w:rsid w:val="001916AC"/>
    <w:rsid w:val="00DA4EDF"/>
    <w:rsid w:val="00EC479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16AC"/>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1916AC"/>
    <w:pPr>
      <w:tabs>
        <w:tab w:val="center" w:pos="4153"/>
        <w:tab w:val="right" w:pos="8306"/>
      </w:tabs>
      <w:snapToGrid w:val="0"/>
      <w:jc w:val="left"/>
    </w:pPr>
    <w:rPr>
      <w:sz w:val="18"/>
      <w:szCs w:val="18"/>
    </w:rPr>
  </w:style>
  <w:style w:type="character" w:customStyle="1" w:styleId="Char">
    <w:name w:val="页脚 Char"/>
    <w:basedOn w:val="a0"/>
    <w:link w:val="a3"/>
    <w:rsid w:val="001916AC"/>
    <w:rPr>
      <w:rFonts w:ascii="Calibri" w:eastAsia="宋体" w:hAnsi="Calibri" w:cs="Times New Roman"/>
      <w:sz w:val="18"/>
      <w:szCs w:val="18"/>
    </w:rPr>
  </w:style>
  <w:style w:type="paragraph" w:styleId="a4">
    <w:name w:val="header"/>
    <w:basedOn w:val="a"/>
    <w:link w:val="Char0"/>
    <w:rsid w:val="001916AC"/>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rsid w:val="001916AC"/>
    <w:rPr>
      <w:rFonts w:ascii="Calibri" w:eastAsia="宋体" w:hAnsi="Calibri" w:cs="Times New Roman"/>
      <w:sz w:val="18"/>
      <w:szCs w:val="18"/>
    </w:rPr>
  </w:style>
  <w:style w:type="paragraph" w:styleId="a5">
    <w:name w:val="No Spacing"/>
    <w:qFormat/>
    <w:rsid w:val="001916AC"/>
    <w:pPr>
      <w:widowControl w:val="0"/>
      <w:jc w:val="both"/>
    </w:pPr>
    <w:rPr>
      <w:rFonts w:ascii="Calibri" w:eastAsia="宋体" w:hAnsi="Calibri" w:cs="Times New Roman"/>
    </w:rPr>
  </w:style>
  <w:style w:type="paragraph" w:styleId="a6">
    <w:name w:val="Balloon Text"/>
    <w:basedOn w:val="a"/>
    <w:link w:val="Char1"/>
    <w:uiPriority w:val="99"/>
    <w:semiHidden/>
    <w:unhideWhenUsed/>
    <w:rsid w:val="001916AC"/>
    <w:rPr>
      <w:sz w:val="18"/>
      <w:szCs w:val="18"/>
    </w:rPr>
  </w:style>
  <w:style w:type="character" w:customStyle="1" w:styleId="Char1">
    <w:name w:val="批注框文本 Char"/>
    <w:basedOn w:val="a0"/>
    <w:link w:val="a6"/>
    <w:uiPriority w:val="99"/>
    <w:semiHidden/>
    <w:rsid w:val="001916AC"/>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21</Pages>
  <Words>1697</Words>
  <Characters>9673</Characters>
  <Application>Microsoft Office Word</Application>
  <DocSecurity>0</DocSecurity>
  <Lines>80</Lines>
  <Paragraphs>22</Paragraphs>
  <ScaleCrop>false</ScaleCrop>
  <Company/>
  <LinksUpToDate>false</LinksUpToDate>
  <CharactersWithSpaces>11348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1</cp:revision>
  <dcterms:created xsi:type="dcterms:W3CDTF">2017-04-27T00:54:00Z</dcterms:created>
  <dcterms:modified xsi:type="dcterms:W3CDTF">2017-04-27T00:59:00Z</dcterms:modified>
</cp:coreProperties>
</file>